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9082">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1.采购需求</w:t>
      </w:r>
    </w:p>
    <w:p w14:paraId="5BD8D9D2">
      <w:pPr>
        <w:jc w:val="center"/>
        <w:rPr>
          <w:rFonts w:hint="eastAsia" w:ascii="宋体" w:hAnsi="宋体" w:eastAsia="宋体" w:cs="宋体"/>
          <w:sz w:val="28"/>
          <w:szCs w:val="28"/>
        </w:rPr>
      </w:pPr>
      <w:r>
        <w:rPr>
          <w:rFonts w:hint="eastAsia" w:ascii="宋体" w:hAnsi="宋体" w:cs="宋体"/>
          <w:sz w:val="28"/>
          <w:szCs w:val="28"/>
          <w:lang w:eastAsia="zh-CN"/>
        </w:rPr>
        <w:t>医用高档四维彩色多普勒超声诊断仪设备</w:t>
      </w:r>
      <w:r>
        <w:rPr>
          <w:rFonts w:hint="eastAsia" w:ascii="宋体" w:hAnsi="宋体" w:eastAsia="宋体" w:cs="宋体"/>
          <w:sz w:val="28"/>
          <w:szCs w:val="28"/>
          <w:lang w:val="en-US" w:eastAsia="zh-CN"/>
        </w:rPr>
        <w:t>采购</w:t>
      </w:r>
      <w:r>
        <w:rPr>
          <w:rFonts w:hint="eastAsia" w:ascii="宋体" w:hAnsi="宋体" w:eastAsia="宋体" w:cs="宋体"/>
          <w:sz w:val="28"/>
          <w:szCs w:val="28"/>
        </w:rPr>
        <w:t>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736"/>
        <w:gridCol w:w="7035"/>
        <w:gridCol w:w="956"/>
      </w:tblGrid>
      <w:tr w14:paraId="2DC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561AAA4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rPr>
              <w:t>序号</w:t>
            </w:r>
          </w:p>
        </w:tc>
        <w:tc>
          <w:tcPr>
            <w:tcW w:w="736" w:type="dxa"/>
            <w:vAlign w:val="center"/>
          </w:tcPr>
          <w:p w14:paraId="44FA3B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lang w:val="en-US" w:eastAsia="zh-CN"/>
              </w:rPr>
              <w:t>标的名称</w:t>
            </w:r>
          </w:p>
        </w:tc>
        <w:tc>
          <w:tcPr>
            <w:tcW w:w="7035" w:type="dxa"/>
            <w:vAlign w:val="center"/>
          </w:tcPr>
          <w:p w14:paraId="501AA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需求</w:t>
            </w:r>
          </w:p>
        </w:tc>
        <w:tc>
          <w:tcPr>
            <w:tcW w:w="956" w:type="dxa"/>
            <w:vAlign w:val="center"/>
          </w:tcPr>
          <w:p w14:paraId="3ED17E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数量单位</w:t>
            </w:r>
          </w:p>
        </w:tc>
      </w:tr>
      <w:tr w14:paraId="001B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22B524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36" w:type="dxa"/>
            <w:vAlign w:val="center"/>
          </w:tcPr>
          <w:p w14:paraId="44EB6AA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医用高档四维彩色多普勒超声诊断仪设备</w:t>
            </w:r>
          </w:p>
        </w:tc>
        <w:tc>
          <w:tcPr>
            <w:tcW w:w="7035" w:type="dxa"/>
            <w:vAlign w:val="center"/>
          </w:tcPr>
          <w:p w14:paraId="4E0E7B58">
            <w:pPr>
              <w:spacing w:after="0" w:line="520" w:lineRule="exact"/>
              <w:rPr>
                <w:rFonts w:hint="eastAsia" w:ascii="宋体" w:hAnsi="宋体" w:eastAsia="宋体"/>
                <w:sz w:val="24"/>
                <w:lang w:eastAsia="zh-CN"/>
              </w:rPr>
            </w:pPr>
            <w:r>
              <w:rPr>
                <w:rFonts w:hint="eastAsia" w:ascii="宋体" w:hAnsi="宋体" w:eastAsia="宋体"/>
                <w:sz w:val="24"/>
              </w:rPr>
              <w:t>1.用途说明：</w:t>
            </w:r>
            <w:r>
              <w:rPr>
                <w:rFonts w:ascii="宋体" w:hAnsi="宋体" w:eastAsia="宋体" w:cs="Arial"/>
                <w:sz w:val="24"/>
              </w:rPr>
              <w:t>主要用于腹部、产科、妇科、心脏、小器官、泌尿、血管、儿科、神经、急重症、盆底等应用</w:t>
            </w:r>
            <w:r>
              <w:rPr>
                <w:rFonts w:hint="eastAsia" w:ascii="宋体" w:hAnsi="宋体" w:eastAsia="宋体" w:cs="Arial"/>
                <w:sz w:val="24"/>
                <w:lang w:eastAsia="zh-CN"/>
              </w:rPr>
              <w:t>。</w:t>
            </w:r>
          </w:p>
          <w:p w14:paraId="0F4A38B4">
            <w:pPr>
              <w:spacing w:after="0" w:line="520" w:lineRule="exact"/>
              <w:rPr>
                <w:rFonts w:hint="eastAsia" w:ascii="宋体" w:hAnsi="宋体" w:eastAsia="宋体" w:cs="Arial"/>
                <w:sz w:val="24"/>
                <w:lang w:eastAsia="zh-CN"/>
              </w:rPr>
            </w:pPr>
            <w:r>
              <w:rPr>
                <w:rFonts w:hint="eastAsia" w:ascii="宋体" w:hAnsi="宋体" w:eastAsia="宋体" w:cs="Arial"/>
                <w:sz w:val="24"/>
              </w:rPr>
              <w:t>2.显示器要求：≥24英寸高分辨率彩色液晶显示器</w:t>
            </w:r>
            <w:r>
              <w:rPr>
                <w:rFonts w:hint="eastAsia" w:ascii="宋体" w:hAnsi="宋体" w:eastAsia="宋体" w:cs="Arial"/>
                <w:sz w:val="24"/>
                <w:lang w:eastAsia="zh-CN"/>
              </w:rPr>
              <w:t>。</w:t>
            </w:r>
          </w:p>
          <w:p w14:paraId="2D6E0AB6">
            <w:pPr>
              <w:spacing w:after="0" w:line="520" w:lineRule="exact"/>
              <w:rPr>
                <w:rFonts w:hint="eastAsia" w:ascii="宋体" w:hAnsi="宋体" w:eastAsia="宋体" w:cs="Arial"/>
                <w:sz w:val="24"/>
                <w:lang w:eastAsia="zh-CN"/>
              </w:rPr>
            </w:pPr>
            <w:r>
              <w:rPr>
                <w:rFonts w:hint="eastAsia" w:ascii="宋体" w:hAnsi="宋体" w:eastAsia="宋体" w:cs="Arial"/>
                <w:sz w:val="24"/>
              </w:rPr>
              <w:t>3.≥15英寸触摸屏，角度可以独立于主机调节</w:t>
            </w:r>
            <w:r>
              <w:rPr>
                <w:rFonts w:hint="eastAsia" w:ascii="宋体" w:hAnsi="宋体" w:eastAsia="宋体" w:cs="Arial"/>
                <w:sz w:val="24"/>
                <w:lang w:eastAsia="zh-CN"/>
              </w:rPr>
              <w:t>。</w:t>
            </w:r>
          </w:p>
          <w:p w14:paraId="195B33D4">
            <w:pPr>
              <w:spacing w:after="0" w:line="520" w:lineRule="exact"/>
              <w:rPr>
                <w:rFonts w:hint="eastAsia" w:ascii="宋体" w:hAnsi="宋体" w:eastAsia="宋体" w:cs="Arial"/>
                <w:sz w:val="24"/>
                <w:lang w:eastAsia="zh-CN"/>
              </w:rPr>
            </w:pPr>
            <w:r>
              <w:rPr>
                <w:rFonts w:hint="eastAsia" w:ascii="宋体" w:hAnsi="宋体" w:eastAsia="宋体" w:cs="Arial"/>
                <w:sz w:val="24"/>
              </w:rPr>
              <w:t>4.探头接口数量≥5个，均为无针式接口且大小一致，相互通用，可全激活</w:t>
            </w:r>
            <w:r>
              <w:rPr>
                <w:rFonts w:hint="eastAsia" w:ascii="宋体" w:hAnsi="宋体" w:eastAsia="宋体" w:cs="Arial"/>
                <w:sz w:val="24"/>
                <w:lang w:eastAsia="zh-CN"/>
              </w:rPr>
              <w:t>。</w:t>
            </w:r>
          </w:p>
          <w:p w14:paraId="0B32433D">
            <w:pPr>
              <w:spacing w:after="0" w:line="520" w:lineRule="exact"/>
              <w:rPr>
                <w:rFonts w:hint="eastAsia" w:ascii="宋体" w:hAnsi="宋体" w:eastAsia="宋体" w:cs="Arial"/>
                <w:sz w:val="24"/>
                <w:lang w:eastAsia="zh-CN"/>
              </w:rPr>
            </w:pPr>
            <w:r>
              <w:rPr>
                <w:rFonts w:hint="eastAsia" w:ascii="宋体" w:hAnsi="宋体" w:eastAsia="宋体" w:cs="Arial"/>
                <w:sz w:val="24"/>
              </w:rPr>
              <w:t>5.超微血流成像技术，对微细低速血流具有高敏感度，实现超高血流灵敏度和空间分辨率；可支持Color和Power模式； 可支持2D和3D微血流灌注的评估，其中2D下可计算彩色灰阶像素比，3D下可计算血管指数、血流指数和血管血流指数</w:t>
            </w:r>
            <w:r>
              <w:rPr>
                <w:rFonts w:hint="eastAsia" w:ascii="宋体" w:hAnsi="宋体" w:eastAsia="宋体" w:cs="Arial"/>
                <w:sz w:val="24"/>
                <w:lang w:eastAsia="zh-CN"/>
              </w:rPr>
              <w:t>。</w:t>
            </w:r>
          </w:p>
          <w:p w14:paraId="7C99AB12">
            <w:pPr>
              <w:spacing w:after="0" w:line="520" w:lineRule="exact"/>
              <w:rPr>
                <w:rFonts w:hint="eastAsia" w:ascii="宋体" w:hAnsi="宋体" w:eastAsia="宋体" w:cs="Arial"/>
                <w:sz w:val="24"/>
                <w:lang w:eastAsia="zh-CN"/>
              </w:rPr>
            </w:pPr>
            <w:r>
              <w:rPr>
                <w:rFonts w:hint="eastAsia" w:ascii="宋体" w:hAnsi="宋体" w:eastAsia="宋体" w:cs="Arial"/>
                <w:sz w:val="24"/>
              </w:rPr>
              <w:t>6.支持卵巢卵泡在2D和3D模式下的自动识别和自动测量其中2D模式下可自动识别卵巢轮廓、大小，卵泡数量、大小并按照大小排序； 3D模式支持卵巢自动识别和渲染，以及卵巢体积的自动计算；支持卵泡和窦卵泡的自动识别、自动渲染成像并用以不同的颜色区分显示不同大小的卵泡或窦卵泡；支持卵巢间质比的自动计算</w:t>
            </w:r>
            <w:r>
              <w:rPr>
                <w:rFonts w:hint="eastAsia" w:ascii="宋体" w:hAnsi="宋体" w:eastAsia="宋体" w:cs="Arial"/>
                <w:sz w:val="24"/>
                <w:lang w:eastAsia="zh-CN"/>
              </w:rPr>
              <w:t>。</w:t>
            </w:r>
          </w:p>
          <w:p w14:paraId="448BF2F7">
            <w:pPr>
              <w:spacing w:after="0" w:line="520" w:lineRule="exact"/>
              <w:rPr>
                <w:rFonts w:hint="eastAsia" w:ascii="宋体" w:hAnsi="宋体" w:eastAsia="宋体" w:cs="Arial"/>
                <w:sz w:val="24"/>
                <w:lang w:eastAsia="zh-CN"/>
              </w:rPr>
            </w:pPr>
            <w:r>
              <w:rPr>
                <w:rFonts w:hint="eastAsia" w:ascii="宋体" w:hAnsi="宋体" w:eastAsia="宋体" w:cs="Arial"/>
                <w:sz w:val="24"/>
              </w:rPr>
              <w:t>7.</w:t>
            </w:r>
            <w:r>
              <w:rPr>
                <w:rFonts w:ascii="宋体" w:hAnsi="宋体" w:eastAsia="宋体" w:cs="Arial"/>
                <w:sz w:val="24"/>
              </w:rPr>
              <w:t>子宫内膜蠕动波定量工具</w:t>
            </w:r>
            <w:r>
              <w:rPr>
                <w:rFonts w:hint="eastAsia" w:ascii="宋体" w:hAnsi="宋体" w:eastAsia="宋体" w:cs="Arial"/>
                <w:sz w:val="24"/>
              </w:rPr>
              <w:t>，</w:t>
            </w:r>
            <w:r>
              <w:rPr>
                <w:rFonts w:ascii="宋体" w:hAnsi="宋体" w:eastAsia="宋体" w:cs="Arial"/>
                <w:sz w:val="24"/>
              </w:rPr>
              <w:t>支持腔内、容积探头，可视化蠕动波传播轨迹并定量分析蠕动波参数</w:t>
            </w:r>
            <w:r>
              <w:rPr>
                <w:rFonts w:hint="eastAsia" w:ascii="宋体" w:hAnsi="宋体" w:eastAsia="宋体" w:cs="Arial"/>
                <w:sz w:val="24"/>
              </w:rPr>
              <w:t>，</w:t>
            </w:r>
            <w:r>
              <w:rPr>
                <w:rFonts w:ascii="宋体" w:hAnsi="宋体" w:eastAsia="宋体" w:cs="Arial"/>
                <w:sz w:val="24"/>
              </w:rPr>
              <w:t>多定量参数</w:t>
            </w:r>
            <w:r>
              <w:rPr>
                <w:rFonts w:hint="eastAsia" w:ascii="宋体" w:hAnsi="宋体" w:eastAsia="宋体" w:cs="Arial"/>
                <w:sz w:val="24"/>
              </w:rPr>
              <w:t>包括：</w:t>
            </w:r>
            <w:r>
              <w:rPr>
                <w:rFonts w:ascii="宋体" w:hAnsi="宋体" w:eastAsia="宋体" w:cs="Arial"/>
                <w:sz w:val="24"/>
              </w:rPr>
              <w:t>方向、频次</w:t>
            </w:r>
            <w:r>
              <w:rPr>
                <w:rFonts w:hint="eastAsia" w:ascii="宋体" w:hAnsi="宋体" w:eastAsia="宋体" w:cs="Arial"/>
                <w:sz w:val="24"/>
              </w:rPr>
              <w:t>；</w:t>
            </w:r>
            <w:r>
              <w:rPr>
                <w:rFonts w:ascii="宋体" w:hAnsi="宋体" w:eastAsia="宋体" w:cs="Arial"/>
                <w:sz w:val="24"/>
              </w:rPr>
              <w:t>支持统计学分析报告</w:t>
            </w:r>
            <w:r>
              <w:rPr>
                <w:rFonts w:hint="eastAsia" w:ascii="宋体" w:hAnsi="宋体" w:eastAsia="宋体" w:cs="Arial"/>
                <w:sz w:val="24"/>
                <w:lang w:eastAsia="zh-CN"/>
              </w:rPr>
              <w:t>。</w:t>
            </w:r>
          </w:p>
          <w:p w14:paraId="6B116991">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Arial"/>
                <w:sz w:val="24"/>
                <w:lang w:val="en-US" w:eastAsia="zh-CN"/>
              </w:rPr>
            </w:pPr>
            <w:r>
              <w:rPr>
                <w:rFonts w:hint="eastAsia" w:ascii="宋体" w:hAnsi="宋体" w:eastAsia="宋体"/>
                <w:sz w:val="24"/>
              </w:rPr>
              <w:t>8.配置探头：</w:t>
            </w:r>
            <w:bookmarkStart w:id="0" w:name="_Hlk173416187"/>
            <w:r>
              <w:rPr>
                <w:rFonts w:hint="eastAsia" w:ascii="宋体" w:hAnsi="宋体" w:eastAsia="宋体" w:cs="Arial"/>
                <w:sz w:val="24"/>
              </w:rPr>
              <w:t>二维凸阵探头，矩阵线阵探头，腔内容积探头</w:t>
            </w:r>
            <w:bookmarkEnd w:id="0"/>
            <w:r>
              <w:rPr>
                <w:rFonts w:hint="eastAsia" w:ascii="宋体" w:hAnsi="宋体" w:eastAsia="宋体" w:cs="Arial"/>
                <w:sz w:val="24"/>
              </w:rPr>
              <w:t>，腹部容积探头</w:t>
            </w:r>
            <w:r>
              <w:rPr>
                <w:rFonts w:hint="eastAsia" w:ascii="宋体" w:hAnsi="宋体" w:eastAsia="宋体" w:cs="Arial"/>
                <w:sz w:val="24"/>
                <w:lang w:val="en-US" w:eastAsia="zh-CN"/>
              </w:rPr>
              <w:t>。</w:t>
            </w:r>
          </w:p>
          <w:p w14:paraId="787DFF9A">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r>
              <w:rPr>
                <w:rFonts w:hint="eastAsia" w:ascii="宋体" w:hAnsi="宋体" w:cs="Arial"/>
                <w:sz w:val="24"/>
                <w:lang w:val="en-US" w:eastAsia="zh-CN"/>
              </w:rPr>
              <w:t>9.第三方附件</w:t>
            </w:r>
            <w:r>
              <w:rPr>
                <w:rFonts w:hint="eastAsia" w:ascii="宋体" w:hAnsi="宋体" w:eastAsia="宋体" w:cs="宋体"/>
                <w:sz w:val="24"/>
                <w:szCs w:val="24"/>
                <w:lang w:val="en-US" w:eastAsia="zh-CN"/>
              </w:rPr>
              <w:t>配置要求：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38"/>
              <w:gridCol w:w="1556"/>
              <w:gridCol w:w="1556"/>
            </w:tblGrid>
            <w:tr w14:paraId="3F99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6B2A4CC8">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序号</w:t>
                  </w:r>
                </w:p>
              </w:tc>
              <w:tc>
                <w:tcPr>
                  <w:tcW w:w="2438" w:type="dxa"/>
                  <w:shd w:val="clear" w:color="auto" w:fill="auto"/>
                  <w:vAlign w:val="center"/>
                </w:tcPr>
                <w:p w14:paraId="2E48CD40">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配置名称</w:t>
                  </w:r>
                </w:p>
              </w:tc>
              <w:tc>
                <w:tcPr>
                  <w:tcW w:w="1556" w:type="dxa"/>
                  <w:shd w:val="clear" w:color="auto" w:fill="auto"/>
                  <w:vAlign w:val="center"/>
                </w:tcPr>
                <w:p w14:paraId="63674769">
                  <w:pPr>
                    <w:spacing w:line="0" w:lineRule="atLeast"/>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数量</w:t>
                  </w:r>
                </w:p>
              </w:tc>
              <w:tc>
                <w:tcPr>
                  <w:tcW w:w="1556" w:type="dxa"/>
                  <w:vAlign w:val="center"/>
                </w:tcPr>
                <w:p w14:paraId="049825B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4519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06FF4F1">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438" w:type="dxa"/>
                  <w:vAlign w:val="center"/>
                </w:tcPr>
                <w:p w14:paraId="70A56AB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不间断电源（60分钟</w:t>
                  </w:r>
                </w:p>
              </w:tc>
              <w:tc>
                <w:tcPr>
                  <w:tcW w:w="1556" w:type="dxa"/>
                  <w:vAlign w:val="center"/>
                </w:tcPr>
                <w:p w14:paraId="4DC5160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1套</w:t>
                  </w:r>
                </w:p>
              </w:tc>
              <w:tc>
                <w:tcPr>
                  <w:tcW w:w="1556" w:type="dxa"/>
                  <w:vAlign w:val="center"/>
                </w:tcPr>
                <w:p w14:paraId="7781BBE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p>
              </w:tc>
            </w:tr>
            <w:tr w14:paraId="757D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924216B">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438" w:type="dxa"/>
                  <w:vAlign w:val="center"/>
                </w:tcPr>
                <w:p w14:paraId="4155E3F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彩色打印机</w:t>
                  </w:r>
                </w:p>
              </w:tc>
              <w:tc>
                <w:tcPr>
                  <w:tcW w:w="1556" w:type="dxa"/>
                  <w:vAlign w:val="center"/>
                </w:tcPr>
                <w:p w14:paraId="21AF044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1台</w:t>
                  </w:r>
                </w:p>
              </w:tc>
              <w:tc>
                <w:tcPr>
                  <w:tcW w:w="1556" w:type="dxa"/>
                  <w:vAlign w:val="center"/>
                </w:tcPr>
                <w:p w14:paraId="18045B1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出报告用</w:t>
                  </w:r>
                </w:p>
              </w:tc>
            </w:tr>
            <w:tr w14:paraId="3F2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9600BD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438" w:type="dxa"/>
                  <w:vAlign w:val="center"/>
                </w:tcPr>
                <w:p w14:paraId="79D84A2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诊床</w:t>
                  </w:r>
                </w:p>
              </w:tc>
              <w:tc>
                <w:tcPr>
                  <w:tcW w:w="1556" w:type="dxa"/>
                  <w:vAlign w:val="center"/>
                </w:tcPr>
                <w:p w14:paraId="0D2ACDD5">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1张</w:t>
                  </w:r>
                </w:p>
              </w:tc>
              <w:tc>
                <w:tcPr>
                  <w:tcW w:w="1556" w:type="dxa"/>
                  <w:vAlign w:val="center"/>
                </w:tcPr>
                <w:p w14:paraId="61111D0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p>
              </w:tc>
            </w:tr>
            <w:tr w14:paraId="4AD5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AA9879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438" w:type="dxa"/>
                  <w:vAlign w:val="center"/>
                </w:tcPr>
                <w:p w14:paraId="7BBAD76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办公电脑、办公桌椅</w:t>
                  </w:r>
                </w:p>
              </w:tc>
              <w:tc>
                <w:tcPr>
                  <w:tcW w:w="1556" w:type="dxa"/>
                  <w:vAlign w:val="center"/>
                </w:tcPr>
                <w:p w14:paraId="0325D85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1套</w:t>
                  </w:r>
                </w:p>
              </w:tc>
              <w:tc>
                <w:tcPr>
                  <w:tcW w:w="1556" w:type="dxa"/>
                  <w:vAlign w:val="center"/>
                </w:tcPr>
                <w:p w14:paraId="2EB44E0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fill="FFFFFF"/>
                    </w:rPr>
                    <w:t>出报告用</w:t>
                  </w:r>
                </w:p>
              </w:tc>
            </w:tr>
          </w:tbl>
          <w:p w14:paraId="19DC75E5">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Arial"/>
                <w:sz w:val="24"/>
                <w:lang w:val="en-US" w:eastAsia="zh-CN"/>
              </w:rPr>
            </w:pPr>
          </w:p>
        </w:tc>
        <w:tc>
          <w:tcPr>
            <w:tcW w:w="956" w:type="dxa"/>
            <w:vAlign w:val="center"/>
          </w:tcPr>
          <w:p w14:paraId="7CC8A7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台</w:t>
            </w:r>
          </w:p>
        </w:tc>
      </w:tr>
      <w:tr w14:paraId="376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E7C46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一、商务条款</w:t>
            </w:r>
          </w:p>
        </w:tc>
      </w:tr>
      <w:tr w14:paraId="4A62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24F435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质保期</w:t>
            </w:r>
          </w:p>
        </w:tc>
        <w:tc>
          <w:tcPr>
            <w:tcW w:w="7991" w:type="dxa"/>
            <w:gridSpan w:val="2"/>
            <w:shd w:val="clear" w:color="auto" w:fill="auto"/>
            <w:vAlign w:val="top"/>
          </w:tcPr>
          <w:p w14:paraId="092FBC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质保期：按国家有关产品“三包”规定执行“三包”，</w:t>
            </w:r>
            <w:r>
              <w:rPr>
                <w:rFonts w:hint="eastAsia" w:ascii="宋体" w:hAnsi="宋体" w:eastAsia="宋体" w:cs="宋体"/>
                <w:b/>
                <w:bCs/>
                <w:sz w:val="24"/>
                <w:szCs w:val="24"/>
              </w:rPr>
              <w:t>质保期除特别注明外</w:t>
            </w:r>
            <w:r>
              <w:rPr>
                <w:rFonts w:hint="eastAsia" w:ascii="宋体" w:hAnsi="宋体" w:eastAsia="宋体" w:cs="宋体"/>
                <w:sz w:val="24"/>
                <w:szCs w:val="24"/>
              </w:rPr>
              <w:t>，最短不得少于 1 年（如厂家承诺超过的，按厂家承诺的执行，质量保修期从货物安装调试验收完毕后起算）。质量保修期内出现故障，供应商需派出技术工程师到达现场处理故障，无条件更换，并承担一切费用。质保期内负责上门服务、维修、更换配件，不得收取任何费用。</w:t>
            </w:r>
          </w:p>
        </w:tc>
      </w:tr>
      <w:tr w14:paraId="09B0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2B6B2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售后服务要求</w:t>
            </w:r>
          </w:p>
        </w:tc>
        <w:tc>
          <w:tcPr>
            <w:tcW w:w="7991" w:type="dxa"/>
            <w:gridSpan w:val="2"/>
            <w:shd w:val="clear" w:color="auto" w:fill="auto"/>
            <w:vAlign w:val="top"/>
          </w:tcPr>
          <w:p w14:paraId="10F2C525">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 xml:space="preserve">1.售后服务费用包含在报价中，售后服务内容如下： </w:t>
            </w:r>
          </w:p>
          <w:p w14:paraId="61F858E0">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（1）负责送货上门，安装调试，培训操作人员。</w:t>
            </w:r>
          </w:p>
          <w:p w14:paraId="1B0E1DF8">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（2）不能正常使用的必须提供备用机。</w:t>
            </w:r>
          </w:p>
          <w:p w14:paraId="068522DE">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（3）定期回访以及对设备维修。</w:t>
            </w:r>
          </w:p>
          <w:p w14:paraId="5E9F3E2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（4）其余按厂家承诺。</w:t>
            </w:r>
          </w:p>
          <w:p w14:paraId="6DCB7A3B">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2.安装调试及技术服务（含培训）要求：</w:t>
            </w:r>
          </w:p>
          <w:p w14:paraId="08BD42D1">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1）安装调试：免费送货上门，供应商将货物运输到指定地点后，需安装的免费安装调试合格，供应商应派专业技术人员对设备进行安装调试，如此期间发生的货物损毁或影响使用的情况由中标供应商负责，产生的一切费用由供应商承担。</w:t>
            </w:r>
          </w:p>
          <w:p w14:paraId="6D0D6674">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rPr>
              <w:t>（2）培训：设备安装完成后，供应商需现场培训采购方人员熟练掌握使用设备。时间、地点由采购人安排。</w:t>
            </w:r>
          </w:p>
          <w:p w14:paraId="5068D6DA">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3.具有良好的售后维修保障体系，接到故障通知后2小时内作出有效回应，12小时内到达现场提供服务（保修期内免费服务），24小时解决问题，提供终身维护和保养服务。</w:t>
            </w:r>
          </w:p>
        </w:tc>
      </w:tr>
      <w:tr w14:paraId="09FC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7837D9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交付时间及地点</w:t>
            </w:r>
          </w:p>
        </w:tc>
        <w:tc>
          <w:tcPr>
            <w:tcW w:w="7991" w:type="dxa"/>
            <w:gridSpan w:val="2"/>
            <w:shd w:val="clear" w:color="auto" w:fill="auto"/>
            <w:vAlign w:val="center"/>
          </w:tcPr>
          <w:p w14:paraId="2EE91ECF">
            <w:pPr>
              <w:pStyle w:val="14"/>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1.交付时间：</w:t>
            </w:r>
            <w:r>
              <w:rPr>
                <w:rFonts w:hint="eastAsia" w:ascii="宋体" w:hAnsi="宋体" w:eastAsia="宋体" w:cs="宋体"/>
                <w:color w:val="auto"/>
                <w:sz w:val="24"/>
                <w:szCs w:val="24"/>
              </w:rPr>
              <w:t>自合同签订之日起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个日历天内交付使用</w:t>
            </w:r>
            <w:r>
              <w:rPr>
                <w:rFonts w:hint="eastAsia" w:ascii="宋体" w:hAnsi="宋体" w:eastAsia="宋体" w:cs="宋体"/>
                <w:sz w:val="24"/>
                <w:szCs w:val="24"/>
              </w:rPr>
              <w:t>。</w:t>
            </w:r>
            <w:r>
              <w:rPr>
                <w:rFonts w:hint="eastAsia" w:ascii="宋体" w:hAnsi="宋体" w:eastAsia="宋体" w:cs="宋体"/>
                <w:kern w:val="2"/>
                <w:sz w:val="24"/>
                <w:szCs w:val="24"/>
              </w:rPr>
              <w:t>逾期交</w:t>
            </w:r>
            <w:r>
              <w:rPr>
                <w:rFonts w:hint="eastAsia" w:ascii="宋体" w:hAnsi="宋体" w:eastAsia="宋体" w:cs="宋体"/>
                <w:sz w:val="24"/>
                <w:szCs w:val="24"/>
              </w:rPr>
              <w:t>货的，采购人有权拒绝验收并取消</w:t>
            </w:r>
            <w:r>
              <w:rPr>
                <w:rFonts w:hint="eastAsia" w:ascii="宋体" w:hAnsi="宋体" w:eastAsia="宋体" w:cs="宋体"/>
                <w:sz w:val="24"/>
                <w:szCs w:val="24"/>
                <w:lang w:val="en-US" w:eastAsia="zh-CN"/>
              </w:rPr>
              <w:t>其中标</w:t>
            </w:r>
            <w:r>
              <w:rPr>
                <w:rFonts w:hint="eastAsia" w:ascii="宋体" w:hAnsi="宋体" w:eastAsia="宋体" w:cs="宋体"/>
                <w:sz w:val="24"/>
                <w:szCs w:val="24"/>
              </w:rPr>
              <w:t>资格，所造成的一切损失由中标供应商负责。</w:t>
            </w:r>
          </w:p>
          <w:p w14:paraId="62FDB3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2.交付地点：采购人指定地点。</w:t>
            </w:r>
          </w:p>
        </w:tc>
      </w:tr>
      <w:tr w14:paraId="551B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73EB5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产品证明文件 </w:t>
            </w:r>
          </w:p>
        </w:tc>
        <w:tc>
          <w:tcPr>
            <w:tcW w:w="7991" w:type="dxa"/>
            <w:gridSpan w:val="2"/>
            <w:shd w:val="clear" w:color="auto" w:fill="auto"/>
            <w:vAlign w:val="top"/>
          </w:tcPr>
          <w:p w14:paraId="144783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　　属于国家规定必须取得医疗器械注册证的产品，</w:t>
            </w:r>
            <w:r>
              <w:rPr>
                <w:rFonts w:hint="eastAsia" w:ascii="宋体" w:hAnsi="宋体" w:eastAsia="宋体" w:cs="宋体"/>
                <w:kern w:val="0"/>
                <w:sz w:val="24"/>
                <w:szCs w:val="24"/>
                <w:lang w:val="en-US" w:eastAsia="zh-CN" w:bidi="ar"/>
              </w:rPr>
              <w:t>须</w:t>
            </w:r>
            <w:r>
              <w:rPr>
                <w:rFonts w:hint="eastAsia" w:ascii="宋体" w:hAnsi="宋体" w:eastAsia="宋体" w:cs="宋体"/>
                <w:kern w:val="0"/>
                <w:sz w:val="24"/>
                <w:szCs w:val="24"/>
                <w:lang w:bidi="ar"/>
              </w:rPr>
              <w:t>在响应文件中必须提供该产品有效的医疗器械注册证复印件；属于国家规定必须备案的医疗器械，</w:t>
            </w:r>
            <w:r>
              <w:rPr>
                <w:rFonts w:hint="eastAsia" w:ascii="宋体" w:hAnsi="宋体" w:eastAsia="宋体" w:cs="宋体"/>
                <w:kern w:val="0"/>
                <w:sz w:val="24"/>
                <w:szCs w:val="24"/>
                <w:lang w:val="en-US" w:eastAsia="zh-CN" w:bidi="ar"/>
              </w:rPr>
              <w:t>须</w:t>
            </w:r>
            <w:r>
              <w:rPr>
                <w:rFonts w:hint="eastAsia" w:ascii="宋体" w:hAnsi="宋体" w:eastAsia="宋体" w:cs="宋体"/>
                <w:kern w:val="0"/>
                <w:sz w:val="24"/>
                <w:szCs w:val="24"/>
                <w:lang w:bidi="ar"/>
              </w:rPr>
              <w:t xml:space="preserve">在响应文件中必须提供该产品有效的医疗器械备案信息表复印件。 </w:t>
            </w:r>
          </w:p>
        </w:tc>
      </w:tr>
      <w:tr w14:paraId="7B5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307574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报价要求</w:t>
            </w:r>
          </w:p>
        </w:tc>
        <w:tc>
          <w:tcPr>
            <w:tcW w:w="7991" w:type="dxa"/>
            <w:gridSpan w:val="2"/>
            <w:shd w:val="clear" w:color="auto" w:fill="auto"/>
            <w:vAlign w:val="top"/>
          </w:tcPr>
          <w:p w14:paraId="424BEA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报价包括但不限于货款、标准附件、备品备件、专用工具、包装、运输、装卸、保险、货到就位以及安装调试、</w:t>
            </w:r>
            <w:r>
              <w:rPr>
                <w:rFonts w:hint="eastAsia" w:ascii="宋体" w:hAnsi="宋体" w:eastAsia="宋体" w:cs="宋体"/>
                <w:sz w:val="24"/>
                <w:szCs w:val="24"/>
              </w:rPr>
              <w:t>人员培训</w:t>
            </w:r>
            <w:r>
              <w:rPr>
                <w:rFonts w:hint="eastAsia" w:ascii="宋体" w:hAnsi="宋体" w:eastAsia="宋体" w:cs="宋体"/>
                <w:sz w:val="24"/>
                <w:szCs w:val="24"/>
                <w:lang w:eastAsia="zh-CN"/>
              </w:rPr>
              <w:t>、</w:t>
            </w:r>
            <w:r>
              <w:rPr>
                <w:rFonts w:hint="eastAsia" w:ascii="宋体" w:hAnsi="宋体" w:eastAsia="宋体" w:cs="宋体"/>
                <w:sz w:val="24"/>
                <w:szCs w:val="24"/>
              </w:rPr>
              <w:t>安装材料、信息系统接入</w:t>
            </w:r>
            <w:r>
              <w:rPr>
                <w:rFonts w:hint="eastAsia" w:ascii="宋体" w:hAnsi="宋体" w:eastAsia="宋体" w:cs="宋体"/>
                <w:sz w:val="24"/>
                <w:szCs w:val="24"/>
                <w:lang w:eastAsia="zh-CN"/>
              </w:rPr>
              <w:t>、</w:t>
            </w:r>
            <w:r>
              <w:rPr>
                <w:rFonts w:hint="eastAsia" w:ascii="宋体" w:hAnsi="宋体" w:eastAsia="宋体" w:cs="宋体"/>
                <w:kern w:val="0"/>
                <w:sz w:val="24"/>
                <w:szCs w:val="24"/>
                <w:lang w:val="en-US" w:eastAsia="zh-CN" w:bidi="ar"/>
              </w:rPr>
              <w:t>保修、验收等一切税金和费用。投标人在固定总</w:t>
            </w:r>
            <w:bookmarkStart w:id="1" w:name="_GoBack"/>
            <w:bookmarkEnd w:id="1"/>
            <w:r>
              <w:rPr>
                <w:rFonts w:hint="eastAsia" w:ascii="宋体" w:hAnsi="宋体" w:eastAsia="宋体" w:cs="宋体"/>
                <w:kern w:val="0"/>
                <w:sz w:val="24"/>
                <w:szCs w:val="24"/>
                <w:lang w:val="en-US" w:eastAsia="zh-CN" w:bidi="ar"/>
              </w:rPr>
              <w:t xml:space="preserve">价中必须考虑各种风险费用。在合同履行过程中，采购人不予支付合同以外的其他费用。投标人负责工人人身、货物安全责任，验收前，货物丢失自行负责。 </w:t>
            </w:r>
          </w:p>
        </w:tc>
      </w:tr>
      <w:tr w14:paraId="5BC9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50B81EB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其他要求</w:t>
            </w:r>
          </w:p>
        </w:tc>
        <w:tc>
          <w:tcPr>
            <w:tcW w:w="7991" w:type="dxa"/>
            <w:gridSpan w:val="2"/>
            <w:shd w:val="clear" w:color="auto" w:fill="auto"/>
            <w:vAlign w:val="top"/>
          </w:tcPr>
          <w:p w14:paraId="48C57E4D">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.伴随服务：供应商应提供设备的随机附件、技术资料，可包括相应的安装配件、图纸、操作手册、维护手册、质量保证文件、服务指南等，这些文件应随设备一起发运至采购人指定地点。</w:t>
            </w:r>
          </w:p>
          <w:p w14:paraId="17802546">
            <w:pPr>
              <w:keepNext w:val="0"/>
              <w:keepLines w:val="0"/>
              <w:pageBreakBefore w:val="0"/>
              <w:kinsoku/>
              <w:wordWrap/>
              <w:overflowPunct/>
              <w:topLinePunct w:val="0"/>
              <w:autoSpaceDE/>
              <w:autoSpaceDN/>
              <w:bidi w:val="0"/>
              <w:adjustRightInd/>
              <w:snapToGrid/>
              <w:spacing w:line="360" w:lineRule="auto"/>
              <w:ind w:firstLine="436" w:firstLineChars="182"/>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设备必须有数据输出网口，并能与采购人的HIS信息系统兼容连接，形成信息互联互通。供应商应在响应文件中提供无缝对接承诺函。若供应商在项目实施过程中，无法实现与医院信息系统无缝对接，导致项目无法顺利进行，将按合同违约处理。</w:t>
            </w:r>
          </w:p>
        </w:tc>
      </w:tr>
      <w:tr w14:paraId="704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gridSpan w:val="2"/>
            <w:shd w:val="clear" w:color="auto" w:fill="auto"/>
            <w:vAlign w:val="center"/>
          </w:tcPr>
          <w:p w14:paraId="67C081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知识产权</w:t>
            </w:r>
          </w:p>
        </w:tc>
        <w:tc>
          <w:tcPr>
            <w:tcW w:w="7991" w:type="dxa"/>
            <w:gridSpan w:val="2"/>
            <w:shd w:val="clear" w:color="auto" w:fill="auto"/>
            <w:vAlign w:val="center"/>
          </w:tcPr>
          <w:p w14:paraId="1F861D4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采购人在中华人民共和国境内使用供应商提供的产品及服务时免受第三方提出的侵犯其专利权或其他知识产权的起诉。如果第三方提出侵权指控，供应商应承担由此而引起的一切法律责任和费用。</w:t>
            </w:r>
          </w:p>
        </w:tc>
      </w:tr>
      <w:tr w14:paraId="693A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575D6B2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二、进口产品说明</w:t>
            </w:r>
          </w:p>
        </w:tc>
      </w:tr>
      <w:tr w14:paraId="06C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2362F56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本项目货物不接受进口产品（即通过中国海关报关验放进入中国境内且产自关境外的产品）参与投标，如有进口产品参与投标的作无效标处理。</w:t>
            </w:r>
          </w:p>
        </w:tc>
      </w:tr>
    </w:tbl>
    <w:p w14:paraId="7AE5F5B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5458567E">
      <w:pPr>
        <w:jc w:val="both"/>
        <w:rPr>
          <w:rFonts w:ascii="仿宋_GB2312" w:eastAsia="仿宋_GB2312"/>
          <w:sz w:val="32"/>
          <w:szCs w:val="32"/>
        </w:rPr>
      </w:pPr>
    </w:p>
    <w:p w14:paraId="3975B60D">
      <w:pPr>
        <w:jc w:val="both"/>
        <w:rPr>
          <w:rFonts w:ascii="仿宋_GB2312" w:eastAsia="仿宋_GB2312"/>
          <w:sz w:val="32"/>
          <w:szCs w:val="32"/>
        </w:rPr>
      </w:pPr>
    </w:p>
    <w:p w14:paraId="3B74F465">
      <w:pPr>
        <w:jc w:val="both"/>
        <w:rPr>
          <w:rFonts w:ascii="仿宋_GB2312" w:eastAsia="仿宋_GB2312"/>
          <w:sz w:val="32"/>
          <w:szCs w:val="32"/>
        </w:rPr>
      </w:pPr>
    </w:p>
    <w:p w14:paraId="7127FCEA">
      <w:pPr>
        <w:jc w:val="both"/>
        <w:rPr>
          <w:rFonts w:ascii="仿宋_GB2312" w:eastAsia="仿宋_GB2312"/>
          <w:sz w:val="32"/>
          <w:szCs w:val="32"/>
        </w:rPr>
      </w:pPr>
    </w:p>
    <w:p w14:paraId="32D6F1CB">
      <w:pPr>
        <w:jc w:val="both"/>
        <w:rPr>
          <w:rFonts w:ascii="仿宋_GB2312" w:eastAsia="仿宋_GB2312"/>
          <w:sz w:val="32"/>
          <w:szCs w:val="32"/>
        </w:rPr>
      </w:pPr>
    </w:p>
    <w:p w14:paraId="777C70C7">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2.其他格式</w:t>
      </w:r>
    </w:p>
    <w:p w14:paraId="44CACC1B">
      <w:pPr>
        <w:jc w:val="center"/>
        <w:rPr>
          <w:rFonts w:hint="eastAsia"/>
          <w:b/>
          <w:bCs/>
          <w:sz w:val="32"/>
          <w:szCs w:val="32"/>
          <w:lang w:val="en-US" w:eastAsia="zh-CN"/>
        </w:rPr>
      </w:pPr>
      <w:r>
        <w:rPr>
          <w:rFonts w:hint="eastAsia"/>
          <w:b/>
          <w:bCs/>
          <w:sz w:val="32"/>
          <w:szCs w:val="32"/>
          <w:lang w:val="en-US" w:eastAsia="zh-CN"/>
        </w:rPr>
        <w:t>报名调研确认函</w:t>
      </w:r>
    </w:p>
    <w:p w14:paraId="1FD8BFB7">
      <w:pPr>
        <w:jc w:val="both"/>
        <w:rPr>
          <w:rFonts w:hint="eastAsia" w:ascii="宋体" w:hAnsi="宋体" w:eastAsia="宋体" w:cs="宋体"/>
          <w:b/>
          <w:bCs/>
          <w:sz w:val="28"/>
          <w:szCs w:val="28"/>
          <w:lang w:val="en-US" w:eastAsia="zh-CN"/>
        </w:rPr>
      </w:pPr>
    </w:p>
    <w:p w14:paraId="1B3E3760">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北京诚佳信工程管理有限公司：</w:t>
      </w:r>
    </w:p>
    <w:p w14:paraId="18D9F8A8">
      <w:pPr>
        <w:bidi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根据贵司发出的《关于</w:t>
      </w:r>
      <w:r>
        <w:rPr>
          <w:rFonts w:hint="eastAsia" w:ascii="宋体" w:hAnsi="宋体" w:cs="宋体"/>
          <w:b w:val="0"/>
          <w:bCs w:val="0"/>
          <w:sz w:val="28"/>
          <w:szCs w:val="28"/>
          <w:lang w:val="en-US" w:eastAsia="zh-CN"/>
        </w:rPr>
        <w:t>医用高档四维彩色多普勒超声诊断仪设备采购及安装</w:t>
      </w:r>
      <w:r>
        <w:rPr>
          <w:rFonts w:hint="eastAsia" w:ascii="宋体" w:hAnsi="宋体" w:eastAsia="宋体" w:cs="宋体"/>
          <w:b w:val="0"/>
          <w:bCs w:val="0"/>
          <w:sz w:val="28"/>
          <w:szCs w:val="28"/>
          <w:lang w:val="en-US" w:eastAsia="zh-CN"/>
        </w:rPr>
        <w:t>的市场调研公告》，我公司确认报名参加该项目的市场调研活动。</w:t>
      </w:r>
    </w:p>
    <w:p w14:paraId="4CC34A1F">
      <w:pPr>
        <w:jc w:val="center"/>
        <w:rPr>
          <w:rFonts w:hint="eastAsia" w:ascii="宋体" w:hAnsi="宋体" w:eastAsia="宋体" w:cs="宋体"/>
          <w:b w:val="0"/>
          <w:bCs w:val="0"/>
          <w:sz w:val="28"/>
          <w:szCs w:val="28"/>
          <w:lang w:val="en-US" w:eastAsia="zh-CN"/>
        </w:rPr>
      </w:pPr>
    </w:p>
    <w:p w14:paraId="3E2973D9">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联系人：</w:t>
      </w:r>
      <w:r>
        <w:rPr>
          <w:rFonts w:hint="eastAsia" w:ascii="宋体" w:hAnsi="宋体" w:eastAsia="宋体" w:cs="宋体"/>
          <w:b w:val="0"/>
          <w:bCs w:val="0"/>
          <w:sz w:val="28"/>
          <w:szCs w:val="28"/>
          <w:u w:val="single"/>
          <w:lang w:val="en-US" w:eastAsia="zh-CN"/>
        </w:rPr>
        <w:t xml:space="preserve">                    </w:t>
      </w:r>
    </w:p>
    <w:p w14:paraId="5543F9CF">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single"/>
          <w:lang w:val="en-US" w:eastAsia="zh-CN"/>
        </w:rPr>
        <w:t xml:space="preserve">                  </w:t>
      </w:r>
    </w:p>
    <w:p w14:paraId="1E56B1F8">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联系电话：</w:t>
      </w:r>
      <w:r>
        <w:rPr>
          <w:rFonts w:hint="eastAsia" w:ascii="宋体" w:hAnsi="宋体" w:eastAsia="宋体" w:cs="宋体"/>
          <w:b w:val="0"/>
          <w:bCs w:val="0"/>
          <w:sz w:val="28"/>
          <w:szCs w:val="28"/>
          <w:u w:val="single"/>
          <w:lang w:val="en-US" w:eastAsia="zh-CN"/>
        </w:rPr>
        <w:t xml:space="preserve">                   </w:t>
      </w:r>
    </w:p>
    <w:p w14:paraId="0E88D0BE">
      <w:pPr>
        <w:jc w:val="center"/>
        <w:rPr>
          <w:rFonts w:hint="eastAsia" w:ascii="宋体" w:hAnsi="宋体" w:eastAsia="宋体" w:cs="宋体"/>
          <w:b w:val="0"/>
          <w:bCs w:val="0"/>
          <w:sz w:val="28"/>
          <w:szCs w:val="28"/>
          <w:lang w:val="en-US" w:eastAsia="zh-CN"/>
        </w:rPr>
      </w:pPr>
    </w:p>
    <w:p w14:paraId="70EFD59B">
      <w:pPr>
        <w:jc w:val="center"/>
        <w:rPr>
          <w:rFonts w:hint="eastAsia" w:ascii="宋体" w:hAnsi="宋体" w:eastAsia="宋体" w:cs="宋体"/>
          <w:b w:val="0"/>
          <w:bCs w:val="0"/>
          <w:sz w:val="28"/>
          <w:szCs w:val="28"/>
          <w:lang w:val="en-US" w:eastAsia="zh-CN"/>
        </w:rPr>
      </w:pPr>
    </w:p>
    <w:p w14:paraId="64BBA26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72C39891">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08B13D97">
      <w:pPr>
        <w:jc w:val="center"/>
        <w:rPr>
          <w:rFonts w:hint="eastAsia"/>
          <w:b/>
          <w:bCs/>
          <w:sz w:val="30"/>
          <w:szCs w:val="30"/>
          <w:lang w:val="en-US" w:eastAsia="zh-CN"/>
        </w:rPr>
      </w:pPr>
    </w:p>
    <w:p w14:paraId="638F9025">
      <w:pPr>
        <w:jc w:val="center"/>
        <w:rPr>
          <w:rFonts w:hint="eastAsia"/>
          <w:b/>
          <w:bCs/>
          <w:sz w:val="30"/>
          <w:szCs w:val="30"/>
          <w:lang w:val="en-US" w:eastAsia="zh-CN"/>
        </w:rPr>
      </w:pPr>
    </w:p>
    <w:p w14:paraId="465EE0CE">
      <w:pPr>
        <w:jc w:val="center"/>
        <w:rPr>
          <w:rFonts w:hint="eastAsia"/>
          <w:b/>
          <w:bCs/>
          <w:sz w:val="30"/>
          <w:szCs w:val="30"/>
          <w:lang w:val="en-US" w:eastAsia="zh-CN"/>
        </w:rPr>
      </w:pPr>
    </w:p>
    <w:p w14:paraId="0AC2BD16">
      <w:pPr>
        <w:jc w:val="center"/>
        <w:rPr>
          <w:rFonts w:hint="eastAsia"/>
          <w:b/>
          <w:bCs/>
          <w:sz w:val="30"/>
          <w:szCs w:val="30"/>
          <w:lang w:val="en-US" w:eastAsia="zh-CN"/>
        </w:rPr>
      </w:pPr>
    </w:p>
    <w:p w14:paraId="4999C8BE">
      <w:pPr>
        <w:jc w:val="center"/>
        <w:rPr>
          <w:rFonts w:hint="eastAsia"/>
          <w:b/>
          <w:bCs/>
          <w:sz w:val="30"/>
          <w:szCs w:val="30"/>
          <w:lang w:val="en-US" w:eastAsia="zh-CN"/>
        </w:rPr>
      </w:pPr>
    </w:p>
    <w:p w14:paraId="6165707B">
      <w:pPr>
        <w:jc w:val="center"/>
        <w:rPr>
          <w:rFonts w:hint="eastAsia"/>
          <w:b/>
          <w:bCs/>
          <w:sz w:val="30"/>
          <w:szCs w:val="30"/>
          <w:lang w:val="en-US" w:eastAsia="zh-CN"/>
        </w:rPr>
      </w:pPr>
    </w:p>
    <w:p w14:paraId="78235A9E">
      <w:pPr>
        <w:jc w:val="both"/>
        <w:rPr>
          <w:rFonts w:hint="eastAsia"/>
          <w:b/>
          <w:bCs/>
          <w:sz w:val="30"/>
          <w:szCs w:val="30"/>
          <w:lang w:val="en-US" w:eastAsia="zh-CN"/>
        </w:rPr>
      </w:pPr>
    </w:p>
    <w:p w14:paraId="47943933">
      <w:pPr>
        <w:jc w:val="center"/>
        <w:rPr>
          <w:b/>
          <w:bCs/>
          <w:sz w:val="30"/>
          <w:szCs w:val="30"/>
        </w:rPr>
      </w:pPr>
      <w:r>
        <w:rPr>
          <w:rFonts w:hint="eastAsia"/>
          <w:b/>
          <w:bCs/>
          <w:sz w:val="30"/>
          <w:szCs w:val="30"/>
          <w:lang w:val="en-US" w:eastAsia="zh-CN"/>
        </w:rPr>
        <w:t>市场调研</w:t>
      </w:r>
      <w:r>
        <w:rPr>
          <w:rFonts w:hint="eastAsia"/>
          <w:b/>
          <w:bCs/>
          <w:sz w:val="30"/>
          <w:szCs w:val="30"/>
        </w:rPr>
        <w:t>问卷</w:t>
      </w:r>
    </w:p>
    <w:p w14:paraId="6DA7E719">
      <w:pPr>
        <w:spacing w:line="500" w:lineRule="exact"/>
        <w:jc w:val="left"/>
        <w:rPr>
          <w:rFonts w:hint="eastAsia" w:ascii="宋体" w:hAnsi="宋体" w:cs="宋体"/>
          <w:sz w:val="24"/>
        </w:rPr>
      </w:pPr>
      <w:r>
        <w:rPr>
          <w:rFonts w:hint="eastAsia" w:ascii="宋体" w:hAnsi="宋体" w:cs="宋体"/>
          <w:sz w:val="24"/>
        </w:rPr>
        <w:t>1.贵公司属于以下哪种企业？</w:t>
      </w:r>
    </w:p>
    <w:p w14:paraId="5D6545AB">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大型企业  </w:t>
      </w:r>
      <w:r>
        <w:rPr>
          <w:rFonts w:hint="eastAsia" w:ascii="宋体" w:hAnsi="宋体" w:cs="宋体"/>
          <w:sz w:val="24"/>
        </w:rPr>
        <w:sym w:font="Wingdings 2" w:char="00A3"/>
      </w:r>
      <w:r>
        <w:rPr>
          <w:rFonts w:hint="eastAsia" w:ascii="宋体" w:hAnsi="宋体" w:cs="宋体"/>
          <w:color w:val="333333"/>
          <w:sz w:val="24"/>
          <w:shd w:val="clear" w:color="auto" w:fill="FFFFFF"/>
        </w:rPr>
        <w:t xml:space="preserve">中型企业  </w:t>
      </w:r>
      <w:r>
        <w:rPr>
          <w:rFonts w:hint="eastAsia" w:ascii="宋体" w:hAnsi="宋体" w:cs="宋体"/>
          <w:sz w:val="24"/>
        </w:rPr>
        <w:sym w:font="Wingdings 2" w:char="00A3"/>
      </w:r>
      <w:r>
        <w:rPr>
          <w:rFonts w:hint="eastAsia" w:ascii="宋体" w:hAnsi="宋体" w:cs="宋体"/>
          <w:sz w:val="24"/>
        </w:rPr>
        <w:t xml:space="preserve">小微型企业   </w:t>
      </w:r>
    </w:p>
    <w:p w14:paraId="3133A789">
      <w:pPr>
        <w:spacing w:line="500" w:lineRule="exact"/>
        <w:jc w:val="left"/>
        <w:rPr>
          <w:rFonts w:hint="eastAsia" w:ascii="宋体" w:hAnsi="宋体" w:cs="宋体"/>
          <w:sz w:val="24"/>
        </w:rPr>
      </w:pPr>
      <w:r>
        <w:rPr>
          <w:rFonts w:hint="eastAsia" w:ascii="宋体" w:hAnsi="宋体" w:cs="宋体"/>
          <w:sz w:val="24"/>
        </w:rPr>
        <w:t>2.贵公司是否有</w:t>
      </w:r>
      <w:r>
        <w:rPr>
          <w:rFonts w:hint="eastAsia" w:ascii="宋体" w:hAnsi="宋体" w:cs="宋体"/>
          <w:sz w:val="24"/>
          <w:u w:val="single"/>
        </w:rPr>
        <w:t xml:space="preserve"> 与本</w:t>
      </w:r>
      <w:r>
        <w:rPr>
          <w:rFonts w:hint="eastAsia" w:ascii="宋体" w:hAnsi="宋体" w:cs="宋体"/>
          <w:sz w:val="24"/>
          <w:u w:val="single"/>
          <w:lang w:val="en-US" w:eastAsia="zh-CN"/>
        </w:rPr>
        <w:t>产品</w:t>
      </w:r>
      <w:r>
        <w:rPr>
          <w:rFonts w:hint="eastAsia" w:ascii="宋体" w:hAnsi="宋体" w:cs="宋体"/>
          <w:sz w:val="24"/>
          <w:u w:val="single"/>
        </w:rPr>
        <w:t xml:space="preserve"> </w:t>
      </w:r>
      <w:r>
        <w:rPr>
          <w:rFonts w:hint="eastAsia" w:ascii="宋体" w:hAnsi="宋体" w:cs="宋体"/>
          <w:sz w:val="24"/>
        </w:rPr>
        <w:t>相关行业业绩？</w:t>
      </w:r>
    </w:p>
    <w:p w14:paraId="1593DBB7">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w:t>
      </w:r>
    </w:p>
    <w:p w14:paraId="58CE2230">
      <w:pPr>
        <w:spacing w:line="500" w:lineRule="exact"/>
        <w:jc w:val="left"/>
        <w:rPr>
          <w:rFonts w:hint="eastAsia" w:ascii="宋体" w:hAnsi="宋体" w:cs="宋体"/>
          <w:sz w:val="24"/>
        </w:rPr>
      </w:pPr>
      <w:r>
        <w:rPr>
          <w:rFonts w:hint="eastAsia" w:ascii="宋体" w:hAnsi="宋体" w:cs="宋体"/>
          <w:sz w:val="24"/>
        </w:rPr>
        <w:t>3.贵公司认为目前</w:t>
      </w:r>
      <w:r>
        <w:rPr>
          <w:rFonts w:hint="eastAsia" w:ascii="宋体" w:hAnsi="宋体" w:cs="宋体"/>
          <w:sz w:val="24"/>
          <w:u w:val="single"/>
        </w:rPr>
        <w:t xml:space="preserve"> 本</w:t>
      </w:r>
      <w:r>
        <w:rPr>
          <w:rFonts w:hint="eastAsia" w:ascii="宋体" w:hAnsi="宋体" w:cs="宋体"/>
          <w:sz w:val="24"/>
          <w:u w:val="single"/>
          <w:lang w:val="en-US" w:eastAsia="zh-CN"/>
        </w:rPr>
        <w:t>产品</w:t>
      </w:r>
      <w:r>
        <w:rPr>
          <w:rFonts w:hint="eastAsia" w:ascii="宋体" w:hAnsi="宋体" w:cs="宋体"/>
          <w:sz w:val="24"/>
          <w:u w:val="single"/>
        </w:rPr>
        <w:t xml:space="preserve"> </w:t>
      </w:r>
      <w:r>
        <w:rPr>
          <w:rFonts w:hint="eastAsia" w:ascii="宋体" w:hAnsi="宋体" w:cs="宋体"/>
          <w:sz w:val="24"/>
        </w:rPr>
        <w:t>行业发展处于哪个阶段？</w:t>
      </w:r>
    </w:p>
    <w:p w14:paraId="5AB5DB7E">
      <w:pPr>
        <w:spacing w:line="500" w:lineRule="exact"/>
        <w:rPr>
          <w:rFonts w:hint="eastAsia" w:ascii="宋体" w:hAnsi="宋体" w:cs="宋体"/>
          <w:color w:val="333333"/>
          <w:sz w:val="24"/>
          <w:shd w:val="clear" w:color="auto" w:fill="FFFFFF"/>
        </w:rPr>
      </w:pPr>
      <w:r>
        <w:rPr>
          <w:rFonts w:hint="eastAsia" w:ascii="宋体" w:hAnsi="宋体" w:cs="宋体"/>
          <w:sz w:val="24"/>
        </w:rPr>
        <w:sym w:font="Wingdings 2" w:char="00A3"/>
      </w:r>
      <w:r>
        <w:rPr>
          <w:rFonts w:hint="eastAsia" w:ascii="宋体" w:hAnsi="宋体" w:cs="宋体"/>
          <w:sz w:val="24"/>
        </w:rPr>
        <w:t xml:space="preserve">起步期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color w:val="333333"/>
          <w:sz w:val="24"/>
          <w:shd w:val="clear" w:color="auto" w:fill="FFFFFF"/>
        </w:rPr>
        <w:t xml:space="preserve">成长期     </w:t>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 xml:space="preserve"> </w:t>
      </w:r>
      <w:r>
        <w:rPr>
          <w:rFonts w:hint="eastAsia" w:ascii="宋体" w:hAnsi="宋体" w:cs="宋体"/>
          <w:sz w:val="24"/>
        </w:rPr>
        <w:sym w:font="Wingdings 2" w:char="00A3"/>
      </w:r>
      <w:r>
        <w:rPr>
          <w:rFonts w:hint="eastAsia" w:ascii="宋体" w:hAnsi="宋体" w:cs="宋体"/>
          <w:sz w:val="24"/>
        </w:rPr>
        <w:t xml:space="preserve">成熟期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color w:val="333333"/>
          <w:sz w:val="24"/>
          <w:shd w:val="clear" w:color="auto" w:fill="FFFFFF"/>
        </w:rPr>
        <w:t>衰退期</w:t>
      </w:r>
    </w:p>
    <w:p w14:paraId="6222D36F">
      <w:pPr>
        <w:spacing w:line="500" w:lineRule="exact"/>
        <w:jc w:val="left"/>
        <w:rPr>
          <w:rFonts w:hint="eastAsia" w:ascii="宋体" w:hAnsi="宋体" w:cs="宋体"/>
          <w:sz w:val="24"/>
        </w:rPr>
      </w:pPr>
      <w:r>
        <w:rPr>
          <w:rFonts w:hint="eastAsia" w:ascii="宋体" w:hAnsi="宋体" w:cs="宋体"/>
          <w:sz w:val="24"/>
        </w:rPr>
        <w:t>4.针对本项目的采购标的，贵公司认为目前市面上主流</w:t>
      </w:r>
      <w:r>
        <w:rPr>
          <w:rFonts w:hint="eastAsia" w:ascii="宋体" w:hAnsi="宋体" w:cs="宋体"/>
          <w:sz w:val="24"/>
          <w:lang w:val="en-US" w:eastAsia="zh-CN"/>
        </w:rPr>
        <w:t>产品</w:t>
      </w:r>
      <w:r>
        <w:rPr>
          <w:rFonts w:hint="eastAsia" w:ascii="宋体" w:hAnsi="宋体" w:cs="宋体"/>
          <w:sz w:val="24"/>
        </w:rPr>
        <w:t>有哪些？</w:t>
      </w:r>
    </w:p>
    <w:p w14:paraId="5EADD4D8">
      <w:pPr>
        <w:spacing w:line="500" w:lineRule="exact"/>
        <w:jc w:val="left"/>
        <w:rPr>
          <w:rFonts w:hint="eastAsia" w:ascii="宋体" w:hAnsi="宋体" w:cs="宋体"/>
          <w:sz w:val="24"/>
        </w:rPr>
      </w:pPr>
      <w:r>
        <w:rPr>
          <w:rFonts w:hint="eastAsia" w:ascii="宋体" w:hAnsi="宋体" w:cs="宋体"/>
          <w:sz w:val="24"/>
        </w:rPr>
        <w:t>例如：</w:t>
      </w:r>
      <w:r>
        <w:rPr>
          <w:rFonts w:hint="eastAsia" w:ascii="宋体" w:hAnsi="宋体" w:cs="宋体"/>
          <w:sz w:val="24"/>
          <w:u w:val="single"/>
        </w:rPr>
        <w:t xml:space="preserve">                                               。</w:t>
      </w:r>
    </w:p>
    <w:p w14:paraId="0CF4BC27">
      <w:pPr>
        <w:spacing w:line="500" w:lineRule="exact"/>
        <w:jc w:val="left"/>
        <w:rPr>
          <w:rFonts w:hint="eastAsia" w:ascii="宋体" w:hAnsi="宋体" w:cs="宋体"/>
          <w:sz w:val="24"/>
        </w:rPr>
      </w:pPr>
      <w:r>
        <w:rPr>
          <w:rFonts w:hint="eastAsia" w:ascii="宋体" w:hAnsi="宋体" w:cs="宋体"/>
          <w:sz w:val="24"/>
        </w:rPr>
        <w:t>5.针对本</w:t>
      </w:r>
      <w:r>
        <w:rPr>
          <w:rFonts w:hint="eastAsia" w:ascii="宋体" w:hAnsi="宋体" w:cs="宋体"/>
          <w:sz w:val="24"/>
          <w:lang w:val="en-US" w:eastAsia="zh-CN"/>
        </w:rPr>
        <w:t>产品</w:t>
      </w:r>
      <w:r>
        <w:rPr>
          <w:rFonts w:hint="eastAsia" w:ascii="宋体" w:hAnsi="宋体" w:cs="宋体"/>
          <w:sz w:val="24"/>
        </w:rPr>
        <w:t>，贵公司认为是否有三个及以上的市场主体参与竞争？</w:t>
      </w:r>
    </w:p>
    <w:p w14:paraId="3559102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否，主要原因是</w:t>
      </w:r>
      <w:r>
        <w:rPr>
          <w:rFonts w:hint="eastAsia" w:ascii="宋体" w:hAnsi="宋体" w:cs="宋体"/>
          <w:sz w:val="24"/>
          <w:u w:val="single"/>
        </w:rPr>
        <w:t>（补充说明原因）</w:t>
      </w:r>
    </w:p>
    <w:p w14:paraId="669F249B">
      <w:pPr>
        <w:pStyle w:val="12"/>
        <w:spacing w:line="500" w:lineRule="exact"/>
        <w:ind w:firstLine="0" w:firstLineChars="0"/>
        <w:jc w:val="left"/>
        <w:rPr>
          <w:rFonts w:hint="eastAsia" w:ascii="宋体" w:hAnsi="宋体" w:cs="宋体"/>
          <w:sz w:val="24"/>
        </w:rPr>
      </w:pPr>
      <w:r>
        <w:rPr>
          <w:rFonts w:hint="eastAsia" w:ascii="宋体" w:hAnsi="宋体" w:cs="宋体"/>
          <w:sz w:val="24"/>
        </w:rPr>
        <w:t>6.针对本</w:t>
      </w:r>
      <w:r>
        <w:rPr>
          <w:rFonts w:hint="eastAsia" w:ascii="宋体" w:hAnsi="宋体" w:cs="宋体"/>
          <w:sz w:val="24"/>
          <w:lang w:val="en-US" w:eastAsia="zh-CN"/>
        </w:rPr>
        <w:t>产品</w:t>
      </w:r>
      <w:r>
        <w:rPr>
          <w:rFonts w:hint="eastAsia" w:ascii="宋体" w:hAnsi="宋体" w:cs="宋体"/>
          <w:sz w:val="24"/>
        </w:rPr>
        <w:t>，贵公司认为是否涉及特定资格条件？</w:t>
      </w:r>
    </w:p>
    <w:p w14:paraId="71ABFF53">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58521900">
      <w:pPr>
        <w:pStyle w:val="12"/>
        <w:spacing w:line="500" w:lineRule="exact"/>
        <w:ind w:firstLine="0" w:firstLineChars="0"/>
        <w:jc w:val="left"/>
        <w:rPr>
          <w:rFonts w:hint="eastAsia" w:ascii="宋体" w:hAnsi="宋体" w:cs="宋体"/>
          <w:sz w:val="24"/>
        </w:rPr>
      </w:pPr>
      <w:r>
        <w:rPr>
          <w:rFonts w:hint="eastAsia" w:ascii="宋体" w:hAnsi="宋体" w:cs="宋体"/>
          <w:sz w:val="24"/>
        </w:rPr>
        <w:t>7.针对本</w:t>
      </w:r>
      <w:r>
        <w:rPr>
          <w:rFonts w:hint="eastAsia" w:ascii="宋体" w:hAnsi="宋体" w:cs="宋体"/>
          <w:sz w:val="24"/>
          <w:lang w:val="en-US" w:eastAsia="zh-CN"/>
        </w:rPr>
        <w:t>产品</w:t>
      </w:r>
      <w:r>
        <w:rPr>
          <w:rFonts w:hint="eastAsia" w:ascii="宋体" w:hAnsi="宋体" w:cs="宋体"/>
          <w:sz w:val="24"/>
        </w:rPr>
        <w:t>，贵公司认为其对应需求参数是否存在已经过时或不适用的情况？（如技术参数或服务要求落后或已淘汰）</w:t>
      </w:r>
    </w:p>
    <w:p w14:paraId="6BAF71E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3765D2E7">
      <w:pPr>
        <w:numPr>
          <w:ilvl w:val="0"/>
          <w:numId w:val="0"/>
        </w:numPr>
        <w:spacing w:line="500" w:lineRule="exact"/>
        <w:jc w:val="left"/>
        <w:rPr>
          <w:rFonts w:hint="eastAsia" w:ascii="宋体" w:hAnsi="宋体" w:cs="宋体"/>
          <w:b w:val="0"/>
          <w:bCs/>
          <w:color w:val="000000"/>
          <w:sz w:val="24"/>
        </w:rPr>
      </w:pPr>
      <w:r>
        <w:rPr>
          <w:rFonts w:hint="eastAsia" w:ascii="宋体" w:hAnsi="宋体" w:eastAsia="宋体" w:cs="宋体"/>
          <w:b w:val="0"/>
          <w:bCs/>
          <w:color w:val="000000"/>
          <w:kern w:val="2"/>
          <w:sz w:val="24"/>
          <w:szCs w:val="24"/>
          <w:lang w:val="en-US" w:eastAsia="zh-CN" w:bidi="ar-SA"/>
        </w:rPr>
        <w:t>8.</w:t>
      </w:r>
      <w:r>
        <w:rPr>
          <w:rFonts w:hint="eastAsia" w:ascii="宋体" w:hAnsi="宋体" w:cs="宋体"/>
          <w:b w:val="0"/>
          <w:bCs/>
          <w:sz w:val="24"/>
        </w:rPr>
        <w:t>需求参数</w:t>
      </w:r>
      <w:r>
        <w:rPr>
          <w:rFonts w:hint="eastAsia" w:ascii="宋体" w:hAnsi="宋体" w:cs="宋体"/>
          <w:b w:val="0"/>
          <w:bCs/>
          <w:color w:val="000000"/>
          <w:sz w:val="24"/>
        </w:rPr>
        <w:t>是否含有倾向性或者排斥潜在供应商的内容</w:t>
      </w:r>
    </w:p>
    <w:p w14:paraId="666DB40A">
      <w:pPr>
        <w:spacing w:line="500" w:lineRule="exact"/>
        <w:jc w:val="left"/>
        <w:rPr>
          <w:rFonts w:hint="eastAsia" w:ascii="宋体" w:hAnsi="宋体" w:cs="宋体"/>
          <w:b/>
          <w:color w:val="000000"/>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04EEE924">
      <w:pPr>
        <w:pStyle w:val="12"/>
        <w:spacing w:line="500" w:lineRule="exact"/>
        <w:ind w:firstLine="0" w:firstLineChars="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.本项目是否适合专门面向中小企业进行采购？</w:t>
      </w:r>
    </w:p>
    <w:p w14:paraId="7C11D277">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shd w:val="clear" w:color="auto" w:fill="FFFFFF"/>
        </w:rPr>
        <w:t xml:space="preserve">是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shd w:val="clear" w:color="auto" w:fill="FFFFFF"/>
        </w:rPr>
        <w:t>否</w:t>
      </w:r>
      <w:r>
        <w:rPr>
          <w:rFonts w:hint="eastAsia" w:ascii="宋体" w:hAnsi="宋体" w:cs="宋体"/>
          <w:sz w:val="24"/>
        </w:rPr>
        <w:t>，主要原因是</w:t>
      </w:r>
      <w:r>
        <w:rPr>
          <w:rFonts w:hint="eastAsia" w:ascii="宋体" w:hAnsi="宋体" w:cs="宋体"/>
          <w:sz w:val="24"/>
          <w:u w:val="single"/>
        </w:rPr>
        <w:t>（补充说明原因）</w:t>
      </w:r>
    </w:p>
    <w:p w14:paraId="405C7E0A">
      <w:pPr>
        <w:pStyle w:val="12"/>
        <w:spacing w:line="500" w:lineRule="exact"/>
        <w:ind w:firstLine="0" w:firstLineChars="0"/>
        <w:jc w:val="left"/>
        <w:rPr>
          <w:rFonts w:hint="eastAsia" w:ascii="宋体" w:hAnsi="宋体" w:cs="宋体"/>
          <w:sz w:val="24"/>
          <w:u w:val="single"/>
          <w:shd w:val="clear" w:color="auto" w:fill="FFFFFF"/>
        </w:rPr>
      </w:pPr>
      <w:r>
        <w:rPr>
          <w:rFonts w:hint="eastAsia" w:ascii="宋体" w:hAnsi="宋体" w:cs="宋体"/>
          <w:sz w:val="24"/>
          <w:lang w:val="en-US" w:eastAsia="zh-CN"/>
        </w:rPr>
        <w:t>10</w:t>
      </w:r>
      <w:r>
        <w:rPr>
          <w:rFonts w:hint="eastAsia" w:ascii="宋体" w:hAnsi="宋体" w:cs="宋体"/>
          <w:sz w:val="24"/>
        </w:rPr>
        <w:t>.针对本项目，贵公司是否还有其他建议：</w:t>
      </w:r>
      <w:r>
        <w:rPr>
          <w:rFonts w:hint="eastAsia" w:ascii="宋体" w:hAnsi="宋体" w:cs="宋体"/>
          <w:sz w:val="24"/>
          <w:u w:val="single"/>
        </w:rPr>
        <w:t xml:space="preserve">                        </w:t>
      </w:r>
      <w:r>
        <w:rPr>
          <w:rFonts w:hint="eastAsia" w:ascii="宋体" w:hAnsi="宋体" w:cs="宋体"/>
          <w:sz w:val="24"/>
        </w:rPr>
        <w:t>。</w:t>
      </w:r>
    </w:p>
    <w:p w14:paraId="102AC6C8">
      <w:pPr>
        <w:pStyle w:val="13"/>
        <w:ind w:firstLine="480"/>
        <w:rPr>
          <w:rFonts w:hint="eastAsia" w:ascii="等线" w:hAnsi="等线" w:cs="等线"/>
          <w:sz w:val="24"/>
        </w:rPr>
      </w:pPr>
    </w:p>
    <w:p w14:paraId="08F89CDB">
      <w:pPr>
        <w:pStyle w:val="13"/>
        <w:ind w:firstLine="480"/>
        <w:rPr>
          <w:rFonts w:hint="eastAsia" w:ascii="等线" w:hAnsi="等线" w:cs="等线"/>
          <w:sz w:val="24"/>
        </w:rPr>
      </w:pPr>
    </w:p>
    <w:p w14:paraId="32AF31CB">
      <w:pPr>
        <w:spacing w:line="500" w:lineRule="exact"/>
        <w:jc w:val="left"/>
        <w:rPr>
          <w:rFonts w:ascii="等线" w:hAnsi="等线" w:cs="等线"/>
          <w:sz w:val="24"/>
        </w:rPr>
      </w:pPr>
      <w:r>
        <w:rPr>
          <w:rFonts w:hint="eastAsia" w:ascii="等线" w:hAnsi="等线" w:cs="等线"/>
          <w:sz w:val="24"/>
        </w:rPr>
        <w:t xml:space="preserve">                                          接受</w:t>
      </w:r>
      <w:r>
        <w:rPr>
          <w:rFonts w:hint="eastAsia" w:ascii="等线" w:hAnsi="等线" w:cs="等线"/>
          <w:sz w:val="24"/>
          <w:lang w:val="en-US" w:eastAsia="zh-CN"/>
        </w:rPr>
        <w:t>调研</w:t>
      </w:r>
      <w:r>
        <w:rPr>
          <w:rFonts w:hint="eastAsia" w:ascii="等线" w:hAnsi="等线" w:cs="等线"/>
          <w:sz w:val="24"/>
        </w:rPr>
        <w:t>对象（盖章）：</w:t>
      </w:r>
    </w:p>
    <w:p w14:paraId="37EAF905">
      <w:r>
        <w:rPr>
          <w:rFonts w:hint="eastAsia" w:ascii="等线" w:hAnsi="等线" w:cs="等线"/>
          <w:sz w:val="24"/>
        </w:rPr>
        <w:t xml:space="preserve">                                          接受调</w:t>
      </w:r>
      <w:r>
        <w:rPr>
          <w:rFonts w:hint="eastAsia" w:ascii="等线" w:hAnsi="等线" w:cs="等线"/>
          <w:sz w:val="24"/>
          <w:lang w:val="en-US" w:eastAsia="zh-CN"/>
        </w:rPr>
        <w:t>研</w:t>
      </w:r>
      <w:r>
        <w:rPr>
          <w:rFonts w:hint="eastAsia" w:ascii="等线" w:hAnsi="等线" w:cs="等线"/>
          <w:sz w:val="24"/>
        </w:rPr>
        <w:t xml:space="preserve">时间： </w:t>
      </w:r>
      <w:r>
        <w:rPr>
          <w:rFonts w:ascii="等线" w:hAnsi="等线" w:cs="等线"/>
          <w:sz w:val="24"/>
        </w:rPr>
        <w:t xml:space="preserve"> </w:t>
      </w:r>
      <w:r>
        <w:rPr>
          <w:rFonts w:hint="eastAsia" w:ascii="等线" w:hAnsi="等线" w:cs="等线"/>
          <w:sz w:val="24"/>
        </w:rPr>
        <w:t xml:space="preserve"> 年  月  日</w:t>
      </w:r>
    </w:p>
    <w:p w14:paraId="499E5026"/>
    <w:p w14:paraId="7D1845D2"/>
    <w:p w14:paraId="4B16D706"/>
    <w:p w14:paraId="3FC9AA73"/>
    <w:p w14:paraId="0C246001">
      <w:pPr>
        <w:jc w:val="center"/>
        <w:rPr>
          <w:rFonts w:hint="default" w:ascii="宋体" w:hAnsi="宋体" w:eastAsia="宋体" w:cs="宋体"/>
          <w:b/>
          <w:bCs/>
          <w:sz w:val="36"/>
          <w:szCs w:val="44"/>
          <w:lang w:val="en-US" w:eastAsia="zh-CN"/>
        </w:rPr>
      </w:pPr>
      <w:r>
        <w:rPr>
          <w:rFonts w:hint="eastAsia" w:ascii="宋体" w:hAnsi="宋体" w:cs="宋体"/>
          <w:b/>
          <w:bCs/>
          <w:sz w:val="36"/>
          <w:szCs w:val="44"/>
          <w:lang w:val="en-US" w:eastAsia="zh-CN"/>
        </w:rPr>
        <w:t>医用高档四维彩色多普勒超声诊断仪设备采购及安装</w:t>
      </w:r>
      <w:r>
        <w:rPr>
          <w:rFonts w:hint="eastAsia" w:ascii="宋体" w:hAnsi="宋体" w:eastAsia="宋体" w:cs="宋体"/>
          <w:b/>
          <w:bCs/>
          <w:sz w:val="36"/>
          <w:szCs w:val="44"/>
          <w:lang w:val="en-US" w:eastAsia="zh-CN"/>
        </w:rPr>
        <w:t>询价报价表</w:t>
      </w:r>
    </w:p>
    <w:tbl>
      <w:tblPr>
        <w:tblStyle w:val="10"/>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10"/>
        <w:gridCol w:w="2913"/>
        <w:gridCol w:w="980"/>
        <w:gridCol w:w="1031"/>
        <w:gridCol w:w="1173"/>
        <w:gridCol w:w="1132"/>
        <w:gridCol w:w="1154"/>
      </w:tblGrid>
      <w:tr w14:paraId="1863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1" w:type="pct"/>
            <w:vAlign w:val="center"/>
          </w:tcPr>
          <w:p w14:paraId="607C1267">
            <w:pPr>
              <w:snapToGrid w:val="0"/>
              <w:spacing w:line="360" w:lineRule="auto"/>
              <w:jc w:val="center"/>
              <w:rPr>
                <w:rFonts w:ascii="宋体" w:hAnsi="宋体"/>
                <w:sz w:val="24"/>
              </w:rPr>
            </w:pPr>
            <w:r>
              <w:rPr>
                <w:rFonts w:hint="eastAsia" w:ascii="宋体" w:hAnsi="宋体"/>
                <w:sz w:val="24"/>
              </w:rPr>
              <w:t>序号</w:t>
            </w:r>
          </w:p>
        </w:tc>
        <w:tc>
          <w:tcPr>
            <w:tcW w:w="639" w:type="pct"/>
            <w:vAlign w:val="center"/>
          </w:tcPr>
          <w:p w14:paraId="216214E0">
            <w:pPr>
              <w:snapToGrid w:val="0"/>
              <w:spacing w:line="360" w:lineRule="auto"/>
              <w:jc w:val="center"/>
              <w:rPr>
                <w:rFonts w:hint="default" w:ascii="宋体" w:hAnsi="宋体" w:eastAsia="宋体"/>
                <w:sz w:val="24"/>
                <w:lang w:val="en-US" w:eastAsia="zh-CN"/>
              </w:rPr>
            </w:pPr>
            <w:r>
              <w:rPr>
                <w:rFonts w:hint="eastAsia" w:ascii="宋体" w:hAnsi="宋体" w:cs="宋体"/>
                <w:sz w:val="28"/>
                <w:szCs w:val="28"/>
                <w:lang w:val="en-US" w:eastAsia="zh-CN"/>
              </w:rPr>
              <w:t>标的名称</w:t>
            </w:r>
          </w:p>
        </w:tc>
        <w:tc>
          <w:tcPr>
            <w:tcW w:w="1421" w:type="pct"/>
            <w:vAlign w:val="center"/>
          </w:tcPr>
          <w:p w14:paraId="1739A70E">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设备性能或内容</w:t>
            </w:r>
          </w:p>
        </w:tc>
        <w:tc>
          <w:tcPr>
            <w:tcW w:w="478" w:type="pct"/>
            <w:vAlign w:val="center"/>
          </w:tcPr>
          <w:p w14:paraId="004CC327">
            <w:pPr>
              <w:snapToGrid w:val="0"/>
              <w:spacing w:line="360" w:lineRule="auto"/>
              <w:jc w:val="center"/>
              <w:rPr>
                <w:rFonts w:hint="default" w:ascii="宋体" w:hAnsi="宋体"/>
                <w:sz w:val="24"/>
                <w:lang w:val="en-US" w:eastAsia="zh-CN"/>
              </w:rPr>
            </w:pPr>
            <w:r>
              <w:rPr>
                <w:rFonts w:hint="eastAsia" w:ascii="宋体" w:hAnsi="宋体"/>
                <w:sz w:val="24"/>
                <w:lang w:val="en-US" w:eastAsia="zh-CN"/>
              </w:rPr>
              <w:t>数量单位</w:t>
            </w:r>
          </w:p>
        </w:tc>
        <w:tc>
          <w:tcPr>
            <w:tcW w:w="503" w:type="pct"/>
            <w:vAlign w:val="center"/>
          </w:tcPr>
          <w:p w14:paraId="2384031F">
            <w:pPr>
              <w:snapToGrid w:val="0"/>
              <w:spacing w:line="360" w:lineRule="auto"/>
              <w:jc w:val="center"/>
              <w:rPr>
                <w:rFonts w:hint="eastAsia" w:ascii="宋体" w:hAnsi="宋体"/>
                <w:sz w:val="24"/>
                <w:lang w:val="en-US" w:eastAsia="zh-CN"/>
              </w:rPr>
            </w:pPr>
            <w:r>
              <w:rPr>
                <w:rFonts w:hint="eastAsia" w:ascii="宋体" w:hAnsi="宋体"/>
                <w:sz w:val="24"/>
                <w:lang w:val="en-US" w:eastAsia="zh-CN"/>
              </w:rPr>
              <w:t>单价（元）</w:t>
            </w:r>
          </w:p>
        </w:tc>
        <w:tc>
          <w:tcPr>
            <w:tcW w:w="572" w:type="pct"/>
            <w:vAlign w:val="center"/>
          </w:tcPr>
          <w:p w14:paraId="29149F49">
            <w:pPr>
              <w:snapToGrid w:val="0"/>
              <w:spacing w:line="360" w:lineRule="auto"/>
              <w:jc w:val="center"/>
              <w:rPr>
                <w:rFonts w:hint="default" w:ascii="宋体" w:hAnsi="宋体"/>
                <w:sz w:val="24"/>
                <w:lang w:val="en-US" w:eastAsia="zh-CN"/>
              </w:rPr>
            </w:pPr>
            <w:r>
              <w:rPr>
                <w:rFonts w:hint="eastAsia" w:ascii="宋体" w:hAnsi="宋体"/>
                <w:sz w:val="24"/>
                <w:lang w:val="en-US" w:eastAsia="zh-CN"/>
              </w:rPr>
              <w:t>报价小计</w:t>
            </w:r>
          </w:p>
        </w:tc>
        <w:tc>
          <w:tcPr>
            <w:tcW w:w="552" w:type="pct"/>
            <w:vAlign w:val="center"/>
          </w:tcPr>
          <w:p w14:paraId="53A589C2">
            <w:pPr>
              <w:snapToGrid w:val="0"/>
              <w:spacing w:line="360" w:lineRule="auto"/>
              <w:jc w:val="center"/>
              <w:rPr>
                <w:rFonts w:hint="eastAsia" w:ascii="宋体" w:hAnsi="宋体"/>
                <w:sz w:val="24"/>
                <w:lang w:val="en-US" w:eastAsia="zh-CN"/>
              </w:rPr>
            </w:pPr>
            <w:r>
              <w:rPr>
                <w:rFonts w:hint="eastAsia" w:ascii="宋体" w:hAnsi="宋体"/>
                <w:sz w:val="24"/>
                <w:lang w:val="en-US" w:eastAsia="zh-CN"/>
              </w:rPr>
              <w:t>品牌、型号</w:t>
            </w:r>
          </w:p>
        </w:tc>
        <w:tc>
          <w:tcPr>
            <w:tcW w:w="562" w:type="pct"/>
            <w:vAlign w:val="center"/>
          </w:tcPr>
          <w:p w14:paraId="7574FC51">
            <w:pPr>
              <w:snapToGrid w:val="0"/>
              <w:spacing w:line="360" w:lineRule="auto"/>
              <w:jc w:val="center"/>
              <w:rPr>
                <w:rFonts w:hint="eastAsia" w:ascii="宋体" w:hAnsi="宋体"/>
                <w:sz w:val="24"/>
                <w:lang w:val="en-US" w:eastAsia="zh-CN"/>
              </w:rPr>
            </w:pPr>
            <w:r>
              <w:rPr>
                <w:rFonts w:hint="eastAsia" w:ascii="宋体" w:hAnsi="宋体"/>
                <w:sz w:val="24"/>
                <w:lang w:val="en-US" w:eastAsia="zh-CN"/>
              </w:rPr>
              <w:t>保修期</w:t>
            </w:r>
          </w:p>
        </w:tc>
      </w:tr>
      <w:tr w14:paraId="37E8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2D2120C">
            <w:pPr>
              <w:snapToGrid w:val="0"/>
              <w:spacing w:line="360" w:lineRule="auto"/>
              <w:jc w:val="center"/>
              <w:rPr>
                <w:rFonts w:hint="eastAsia" w:ascii="宋体" w:hAnsi="宋体"/>
                <w:sz w:val="24"/>
                <w:lang w:val="en-US" w:eastAsia="zh-CN"/>
              </w:rPr>
            </w:pPr>
            <w:r>
              <w:rPr>
                <w:rFonts w:hint="default" w:ascii="宋体" w:hAnsi="宋体"/>
                <w:sz w:val="24"/>
                <w:lang w:val="en-US" w:eastAsia="zh-CN"/>
              </w:rPr>
              <w:t>1</w:t>
            </w:r>
          </w:p>
        </w:tc>
        <w:tc>
          <w:tcPr>
            <w:tcW w:w="639" w:type="pct"/>
            <w:vAlign w:val="center"/>
          </w:tcPr>
          <w:p w14:paraId="18CF9302">
            <w:pPr>
              <w:jc w:val="center"/>
              <w:rPr>
                <w:rFonts w:hint="eastAsia" w:ascii="宋体" w:hAnsi="宋体"/>
                <w:sz w:val="24"/>
                <w:lang w:val="en-US" w:eastAsia="zh-CN"/>
              </w:rPr>
            </w:pPr>
            <w:r>
              <w:rPr>
                <w:rFonts w:hint="eastAsia" w:ascii="宋体" w:hAnsi="宋体"/>
                <w:sz w:val="24"/>
                <w:lang w:val="en-US" w:eastAsia="zh-CN"/>
              </w:rPr>
              <w:t>医用高档四维彩色多普勒超声诊断仪设备</w:t>
            </w:r>
          </w:p>
        </w:tc>
        <w:tc>
          <w:tcPr>
            <w:tcW w:w="1421" w:type="pct"/>
            <w:vAlign w:val="center"/>
          </w:tcPr>
          <w:p w14:paraId="5917DFE0">
            <w:pPr>
              <w:snapToGrid w:val="0"/>
              <w:spacing w:line="360" w:lineRule="auto"/>
              <w:jc w:val="center"/>
              <w:rPr>
                <w:rFonts w:hint="eastAsia" w:ascii="宋体" w:hAnsi="宋体"/>
                <w:sz w:val="24"/>
                <w:lang w:val="en-US" w:eastAsia="zh-CN"/>
              </w:rPr>
            </w:pPr>
          </w:p>
        </w:tc>
        <w:tc>
          <w:tcPr>
            <w:tcW w:w="478" w:type="pct"/>
            <w:vAlign w:val="center"/>
          </w:tcPr>
          <w:p w14:paraId="317EA4F5">
            <w:pPr>
              <w:snapToGrid w:val="0"/>
              <w:spacing w:line="360" w:lineRule="auto"/>
              <w:jc w:val="center"/>
              <w:rPr>
                <w:rFonts w:hint="eastAsia" w:ascii="宋体" w:hAnsi="宋体"/>
                <w:sz w:val="24"/>
                <w:lang w:val="en-US" w:eastAsia="zh-CN"/>
              </w:rPr>
            </w:pPr>
          </w:p>
        </w:tc>
        <w:tc>
          <w:tcPr>
            <w:tcW w:w="503" w:type="pct"/>
            <w:vAlign w:val="center"/>
          </w:tcPr>
          <w:p w14:paraId="688B106A">
            <w:pPr>
              <w:snapToGrid w:val="0"/>
              <w:spacing w:line="360" w:lineRule="auto"/>
              <w:jc w:val="center"/>
              <w:rPr>
                <w:rFonts w:hint="eastAsia" w:ascii="宋体" w:hAnsi="宋体"/>
                <w:sz w:val="24"/>
                <w:lang w:val="en-US" w:eastAsia="zh-CN"/>
              </w:rPr>
            </w:pPr>
          </w:p>
        </w:tc>
        <w:tc>
          <w:tcPr>
            <w:tcW w:w="572" w:type="pct"/>
            <w:vAlign w:val="center"/>
          </w:tcPr>
          <w:p w14:paraId="7802FD89">
            <w:pPr>
              <w:snapToGrid w:val="0"/>
              <w:spacing w:line="360" w:lineRule="auto"/>
              <w:jc w:val="center"/>
              <w:rPr>
                <w:rFonts w:hint="eastAsia" w:ascii="宋体" w:hAnsi="宋体"/>
                <w:sz w:val="24"/>
                <w:lang w:val="en-US" w:eastAsia="zh-CN"/>
              </w:rPr>
            </w:pPr>
          </w:p>
        </w:tc>
        <w:tc>
          <w:tcPr>
            <w:tcW w:w="552" w:type="pct"/>
            <w:vAlign w:val="center"/>
          </w:tcPr>
          <w:p w14:paraId="353F21EF">
            <w:pPr>
              <w:snapToGrid w:val="0"/>
              <w:spacing w:line="360" w:lineRule="auto"/>
              <w:jc w:val="center"/>
              <w:rPr>
                <w:rFonts w:hint="eastAsia" w:ascii="宋体" w:hAnsi="宋体"/>
                <w:sz w:val="24"/>
                <w:lang w:val="en-US" w:eastAsia="zh-CN"/>
              </w:rPr>
            </w:pPr>
          </w:p>
        </w:tc>
        <w:tc>
          <w:tcPr>
            <w:tcW w:w="562" w:type="pct"/>
            <w:vAlign w:val="center"/>
          </w:tcPr>
          <w:p w14:paraId="4DDCAB3B">
            <w:pPr>
              <w:snapToGrid w:val="0"/>
              <w:spacing w:line="360" w:lineRule="auto"/>
              <w:jc w:val="center"/>
              <w:rPr>
                <w:rFonts w:hint="eastAsia" w:ascii="宋体" w:hAnsi="宋体"/>
                <w:sz w:val="24"/>
                <w:lang w:val="en-US" w:eastAsia="zh-CN"/>
              </w:rPr>
            </w:pPr>
          </w:p>
        </w:tc>
      </w:tr>
      <w:tr w14:paraId="3494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0" w:type="pct"/>
            <w:gridSpan w:val="2"/>
            <w:vAlign w:val="center"/>
          </w:tcPr>
          <w:p w14:paraId="72B18B5C">
            <w:pPr>
              <w:snapToGrid w:val="0"/>
              <w:spacing w:line="360" w:lineRule="auto"/>
              <w:jc w:val="center"/>
              <w:rPr>
                <w:rFonts w:hint="default" w:ascii="宋体" w:hAnsi="宋体"/>
                <w:sz w:val="24"/>
                <w:lang w:val="en-US" w:eastAsia="zh-CN"/>
              </w:rPr>
            </w:pPr>
            <w:r>
              <w:rPr>
                <w:rFonts w:hint="eastAsia" w:ascii="宋体" w:hAnsi="宋体"/>
                <w:sz w:val="24"/>
                <w:lang w:val="en-US" w:eastAsia="zh-CN"/>
              </w:rPr>
              <w:t>合计大写</w:t>
            </w:r>
          </w:p>
        </w:tc>
        <w:tc>
          <w:tcPr>
            <w:tcW w:w="4089" w:type="pct"/>
            <w:gridSpan w:val="6"/>
            <w:vAlign w:val="center"/>
          </w:tcPr>
          <w:p w14:paraId="26082CBB">
            <w:pPr>
              <w:snapToGrid w:val="0"/>
              <w:spacing w:line="360" w:lineRule="auto"/>
              <w:jc w:val="center"/>
              <w:rPr>
                <w:rFonts w:hint="eastAsia" w:ascii="宋体" w:hAnsi="宋体"/>
                <w:sz w:val="24"/>
                <w:lang w:val="en-US" w:eastAsia="zh-CN"/>
              </w:rPr>
            </w:pPr>
          </w:p>
        </w:tc>
      </w:tr>
    </w:tbl>
    <w:p w14:paraId="36E5A32B"/>
    <w:p w14:paraId="5E7AD9AB">
      <w:pPr>
        <w:spacing w:line="360" w:lineRule="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eastAsia="zh-CN"/>
        </w:rPr>
        <w:t>注：</w:t>
      </w:r>
      <w:r>
        <w:rPr>
          <w:rFonts w:hint="eastAsia" w:ascii="仿宋" w:hAnsi="仿宋" w:eastAsia="仿宋" w:cs="仿宋"/>
          <w:sz w:val="30"/>
          <w:szCs w:val="30"/>
          <w:vertAlign w:val="baseline"/>
          <w:lang w:val="en-US" w:eastAsia="zh-CN"/>
        </w:rPr>
        <w:t>须填报价产品的具体参数及附产品彩页。</w:t>
      </w:r>
    </w:p>
    <w:p w14:paraId="7932FCDD">
      <w:pPr>
        <w:spacing w:line="360" w:lineRule="auto"/>
        <w:rPr>
          <w:rFonts w:hint="eastAsia" w:ascii="仿宋" w:hAnsi="仿宋" w:eastAsia="仿宋" w:cs="仿宋"/>
          <w:sz w:val="30"/>
          <w:szCs w:val="30"/>
          <w:vertAlign w:val="baseline"/>
          <w:lang w:val="en-US" w:eastAsia="zh-CN"/>
        </w:rPr>
      </w:pPr>
    </w:p>
    <w:p w14:paraId="34F16174">
      <w:pPr>
        <w:spacing w:line="360" w:lineRule="auto"/>
        <w:rPr>
          <w:rFonts w:hint="eastAsia" w:ascii="仿宋" w:hAnsi="仿宋" w:eastAsia="仿宋" w:cs="仿宋"/>
          <w:sz w:val="30"/>
          <w:szCs w:val="30"/>
          <w:vertAlign w:val="baseline"/>
          <w:lang w:val="en-US" w:eastAsia="zh-CN"/>
        </w:rPr>
      </w:pPr>
    </w:p>
    <w:p w14:paraId="7F66A27D">
      <w:pPr>
        <w:spacing w:line="360" w:lineRule="auto"/>
        <w:rPr>
          <w:rFonts w:hint="default" w:ascii="仿宋" w:hAnsi="仿宋" w:eastAsia="仿宋" w:cs="仿宋"/>
          <w:sz w:val="30"/>
          <w:szCs w:val="30"/>
          <w:vertAlign w:val="baseline"/>
          <w:lang w:val="en-US" w:eastAsia="zh-CN"/>
        </w:rPr>
      </w:pPr>
    </w:p>
    <w:p w14:paraId="5C70A254">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2030D42C">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4249AA22">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A354">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50070AC0">
                <w:pPr>
                  <w:pStyle w:val="6"/>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A0A2D"/>
    <w:rsid w:val="0033522C"/>
    <w:rsid w:val="00363C55"/>
    <w:rsid w:val="00575535"/>
    <w:rsid w:val="00636B90"/>
    <w:rsid w:val="00790A75"/>
    <w:rsid w:val="007D28DB"/>
    <w:rsid w:val="008671A8"/>
    <w:rsid w:val="00A1052C"/>
    <w:rsid w:val="00AA4B73"/>
    <w:rsid w:val="00C83EF1"/>
    <w:rsid w:val="00DE675C"/>
    <w:rsid w:val="00DF0008"/>
    <w:rsid w:val="00E94453"/>
    <w:rsid w:val="063A65C4"/>
    <w:rsid w:val="0A40595E"/>
    <w:rsid w:val="11310A13"/>
    <w:rsid w:val="28E62682"/>
    <w:rsid w:val="29A14A93"/>
    <w:rsid w:val="29AE1EF7"/>
    <w:rsid w:val="2D99569A"/>
    <w:rsid w:val="31F14AF0"/>
    <w:rsid w:val="41586715"/>
    <w:rsid w:val="4C242A77"/>
    <w:rsid w:val="50510B3C"/>
    <w:rsid w:val="56A66962"/>
    <w:rsid w:val="60662235"/>
    <w:rsid w:val="63BB701D"/>
    <w:rsid w:val="65654085"/>
    <w:rsid w:val="65DF5368"/>
    <w:rsid w:val="73A33959"/>
    <w:rsid w:val="7E7B5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rPr>
      <w:rFonts w:ascii="Calibri" w:hAnsi="Calibri"/>
    </w:rPr>
  </w:style>
  <w:style w:type="paragraph" w:styleId="13">
    <w:name w:val="List Paragraph"/>
    <w:basedOn w:val="1"/>
    <w:qFormat/>
    <w:uiPriority w:val="34"/>
    <w:pPr>
      <w:ind w:firstLine="420" w:firstLineChars="200"/>
    </w:pPr>
  </w:style>
  <w:style w:type="paragraph" w:customStyle="1" w:styleId="14">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1810</Words>
  <Characters>1850</Characters>
  <Lines>39</Lines>
  <Paragraphs>10</Paragraphs>
  <TotalTime>0</TotalTime>
  <ScaleCrop>false</ScaleCrop>
  <LinksUpToDate>false</LinksUpToDate>
  <CharactersWithSpaces>1860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2026-05-19T08:44:10Z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