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sz w:val="32"/>
          <w:szCs w:val="32"/>
        </w:rPr>
      </w:pPr>
    </w:p>
    <w:p>
      <w:pPr>
        <w:spacing w:line="760" w:lineRule="exact"/>
        <w:rPr>
          <w:rFonts w:ascii="仿宋_GB2312" w:eastAsia="Times New Roman"/>
          <w:sz w:val="30"/>
          <w:szCs w:val="30"/>
        </w:rPr>
      </w:pPr>
    </w:p>
    <w:p>
      <w:pPr>
        <w:spacing w:beforeLines="50" w:line="560" w:lineRule="exact"/>
        <w:jc w:val="center"/>
        <w:rPr>
          <w:rFonts w:ascii="仿宋_GB2312" w:hAnsi="仿宋" w:eastAsia="仿宋_GB2312"/>
          <w:sz w:val="32"/>
          <w:szCs w:val="32"/>
        </w:rPr>
      </w:pPr>
      <w:r>
        <w:rPr>
          <w:rFonts w:hint="eastAsia" w:ascii="仿宋_GB2312" w:hAnsi="仿宋" w:eastAsia="仿宋_GB2312" w:cs="仿宋_GB2312"/>
          <w:sz w:val="32"/>
          <w:szCs w:val="32"/>
        </w:rPr>
        <w:t>博职改字〔</w:t>
      </w:r>
      <w:r>
        <w:rPr>
          <w:rFonts w:ascii="仿宋_GB2312" w:hAnsi="仿宋" w:eastAsia="仿宋_GB2312" w:cs="仿宋_GB2312"/>
          <w:sz w:val="32"/>
          <w:szCs w:val="32"/>
        </w:rPr>
        <w:t>2022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27</w:t>
      </w:r>
      <w:r>
        <w:rPr>
          <w:rFonts w:hint="eastAsia" w:ascii="仿宋_GB2312" w:hAnsi="仿宋" w:eastAsia="仿宋_GB2312" w:cs="仿宋_GB2312"/>
          <w:sz w:val="32"/>
          <w:szCs w:val="32"/>
        </w:rPr>
        <w:t>号</w:t>
      </w:r>
    </w:p>
    <w:p>
      <w:pPr>
        <w:spacing w:line="520" w:lineRule="exact"/>
        <w:rPr>
          <w:rFonts w:ascii="楷体" w:hAnsi="楷体" w:eastAsia="楷体"/>
          <w:sz w:val="28"/>
          <w:szCs w:val="28"/>
        </w:rPr>
      </w:pPr>
    </w:p>
    <w:p>
      <w:pPr>
        <w:spacing w:line="520" w:lineRule="exact"/>
        <w:rPr>
          <w:rFonts w:ascii="楷体" w:hAnsi="楷体" w:eastAsia="楷体"/>
          <w:sz w:val="28"/>
          <w:szCs w:val="28"/>
        </w:rPr>
      </w:pPr>
    </w:p>
    <w:p>
      <w:pPr>
        <w:spacing w:line="52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博白县职称改革工作领导小组办公室</w:t>
      </w:r>
    </w:p>
    <w:p>
      <w:pPr>
        <w:spacing w:line="52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关于做好</w:t>
      </w:r>
      <w:r>
        <w:rPr>
          <w:rFonts w:ascii="方正小标宋简体" w:hAnsi="宋体" w:eastAsia="方正小标宋简体" w:cs="方正小标宋简体"/>
          <w:sz w:val="44"/>
          <w:szCs w:val="44"/>
        </w:rPr>
        <w:t>2022</w:t>
      </w:r>
      <w:r>
        <w:rPr>
          <w:rFonts w:hint="eastAsia" w:ascii="方正小标宋简体" w:hAnsi="宋体" w:eastAsia="方正小标宋简体" w:cs="方正小标宋简体"/>
          <w:sz w:val="44"/>
          <w:szCs w:val="44"/>
        </w:rPr>
        <w:t>年度全县职称评审工作的通知</w:t>
      </w:r>
    </w:p>
    <w:p>
      <w:pPr>
        <w:spacing w:line="580" w:lineRule="exact"/>
        <w:rPr>
          <w:rFonts w:ascii="仿宋" w:hAnsi="仿宋" w:eastAsia="仿宋"/>
          <w:sz w:val="32"/>
          <w:szCs w:val="32"/>
        </w:rPr>
      </w:pPr>
    </w:p>
    <w:p>
      <w:pPr>
        <w:keepNext w:val="0"/>
        <w:keepLines w:val="0"/>
        <w:pageBreakBefore w:val="0"/>
        <w:kinsoku/>
        <w:wordWrap/>
        <w:overflowPunct/>
        <w:topLinePunct w:val="0"/>
        <w:bidi w:val="0"/>
        <w:adjustRightInd w:val="0"/>
        <w:snapToGrid w:val="0"/>
        <w:spacing w:line="520" w:lineRule="exact"/>
        <w:textAlignment w:val="auto"/>
        <w:rPr>
          <w:rFonts w:ascii="仿宋_GB2312" w:eastAsia="仿宋_GB2312"/>
          <w:sz w:val="32"/>
          <w:szCs w:val="32"/>
        </w:rPr>
      </w:pPr>
      <w:r>
        <w:rPr>
          <w:rFonts w:hint="eastAsia" w:ascii="仿宋_GB2312" w:eastAsia="仿宋_GB2312"/>
          <w:sz w:val="32"/>
          <w:szCs w:val="32"/>
        </w:rPr>
        <w:t>各企事业单位主管部门，县各系列职改办，各有关单位：</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根据《广西壮族自治区人力资源和社会保障厅关于印发广西壮族自治区职称评审管理服务暂行办法的通知》（桂人社规〔</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号，以下简称文号）和《玉林市职称改革工作领导小组办公室关于做好</w:t>
      </w:r>
      <w:r>
        <w:rPr>
          <w:rFonts w:ascii="仿宋_GB2312" w:eastAsia="仿宋_GB2312"/>
          <w:sz w:val="32"/>
          <w:szCs w:val="32"/>
        </w:rPr>
        <w:t>2022</w:t>
      </w:r>
      <w:r>
        <w:rPr>
          <w:rFonts w:hint="eastAsia" w:ascii="仿宋_GB2312" w:eastAsia="仿宋_GB2312"/>
          <w:sz w:val="32"/>
          <w:szCs w:val="32"/>
        </w:rPr>
        <w:t>年度全市职称评审工作的通知》（玉职办〔</w:t>
      </w:r>
      <w:r>
        <w:rPr>
          <w:rFonts w:ascii="仿宋_GB2312" w:eastAsia="仿宋_GB2312"/>
          <w:sz w:val="32"/>
          <w:szCs w:val="32"/>
        </w:rPr>
        <w:t>2022</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号）精神，现就做好</w:t>
      </w:r>
      <w:r>
        <w:rPr>
          <w:rFonts w:ascii="仿宋_GB2312" w:eastAsia="仿宋_GB2312"/>
          <w:sz w:val="32"/>
          <w:szCs w:val="32"/>
        </w:rPr>
        <w:t>2022</w:t>
      </w:r>
      <w:r>
        <w:rPr>
          <w:rFonts w:hint="eastAsia" w:ascii="仿宋_GB2312" w:eastAsia="仿宋_GB2312"/>
          <w:sz w:val="32"/>
          <w:szCs w:val="32"/>
        </w:rPr>
        <w:t>年度职称评审工作有关事项通知如下：</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一、申报范围和对象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800" w:firstLineChars="250"/>
        <w:textAlignment w:val="auto"/>
        <w:rPr>
          <w:rFonts w:hint="eastAsia" w:ascii="仿宋_GB2312" w:eastAsia="仿宋_GB2312"/>
          <w:sz w:val="32"/>
          <w:szCs w:val="32"/>
        </w:rPr>
      </w:pPr>
      <w:r>
        <w:rPr>
          <w:rFonts w:hint="eastAsia" w:ascii="仿宋_GB2312" w:eastAsia="仿宋_GB2312"/>
          <w:sz w:val="32"/>
          <w:szCs w:val="32"/>
        </w:rPr>
        <w:t>在我县企业、事业单位、社会团体、个体经济组织等（以下称“用人单位”）和自由职业者从事专业技术工作的人员，遵守宪法和法律，具备良好的职业道德，完成规定的继续教育任务，符合相应职称申报条件的，可按规定申报职称。以下情形人员不得申报：</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800" w:firstLineChars="250"/>
        <w:textAlignment w:val="auto"/>
        <w:rPr>
          <w:rFonts w:ascii="仿宋_GB2312" w:eastAsia="仿宋_GB2312"/>
          <w:sz w:val="32"/>
          <w:szCs w:val="32"/>
        </w:rPr>
      </w:pPr>
      <w:r>
        <w:rPr>
          <w:rFonts w:hint="eastAsia" w:ascii="仿宋_GB2312" w:eastAsia="仿宋_GB2312"/>
          <w:sz w:val="32"/>
          <w:szCs w:val="32"/>
        </w:rPr>
        <w:t>（一）公务员（含参公人员）不得申报职称。因机构改革退出参公的事业单位，其专业技术人员在国家或自治区规定的过渡期内可以参加职称评审。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（二）除按规定办理了延长退休手续者以外，已办理离退休手续或已达到法定退休年龄的人员。</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（三）事业单位工作人员受到记过以上处分，在受处分期间的人员。</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（四）因违纪违法被有关部门立案审查调查或受到违纪违法处分处罚，仍在处分处罚影响期内的人员。</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（五）记入职称评审诚信档案库，仍在记录期限的人员。</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申报后出现上述情形的，评审结果不予确认。</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二、申报方法</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（一）高级职称</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宋体" w:eastAsia="仿宋_GB2312" w:cs="仿宋_GB2312"/>
        </w:rPr>
      </w:pPr>
      <w:r>
        <w:rPr>
          <w:rFonts w:ascii="仿宋_GB2312" w:eastAsia="仿宋_GB2312"/>
          <w:sz w:val="32"/>
          <w:szCs w:val="32"/>
        </w:rPr>
        <w:t>1.</w:t>
      </w:r>
      <w:r>
        <w:rPr>
          <w:rFonts w:hint="eastAsia" w:ascii="仿宋_GB2312" w:eastAsia="仿宋_GB2312"/>
          <w:sz w:val="32"/>
          <w:szCs w:val="32"/>
        </w:rPr>
        <w:t>中小学教师、卫生、工程、中等职业学校教师等</w:t>
      </w:r>
      <w:r>
        <w:rPr>
          <w:rFonts w:ascii="仿宋_GB2312" w:eastAsia="仿宋_GB2312"/>
          <w:sz w:val="32"/>
          <w:szCs w:val="32"/>
        </w:rPr>
        <w:t>4</w:t>
      </w:r>
      <w:r>
        <w:rPr>
          <w:rFonts w:hint="eastAsia" w:ascii="仿宋_GB2312" w:eastAsia="仿宋_GB2312"/>
          <w:sz w:val="32"/>
          <w:szCs w:val="32"/>
        </w:rPr>
        <w:t>个系列副高级职称评审工作，按玉林市该系列高级职称评审工作通知执行。</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玉林市没有相应评审委员会，需推荐到自治区各系列高级评委会评审的，应服从统一委托的安排。按自治区相应系列高级评委会的要求填报材料并逐级审核通过后，报县职改办审核推荐。报送时间必须比自治区相应系列高级评委会截止时间提前不少于</w:t>
      </w:r>
      <w:r>
        <w:rPr>
          <w:rFonts w:ascii="仿宋_GB2312" w:eastAsia="仿宋_GB2312"/>
          <w:sz w:val="32"/>
          <w:szCs w:val="32"/>
        </w:rPr>
        <w:t>12</w:t>
      </w:r>
      <w:r>
        <w:rPr>
          <w:rFonts w:hint="eastAsia" w:ascii="仿宋_GB2312" w:eastAsia="仿宋_GB2312"/>
          <w:sz w:val="32"/>
          <w:szCs w:val="32"/>
        </w:rPr>
        <w:t>个工作日。</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（二）中级职称</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各系列中级职称评审工作，按玉林市或自治区各系列中级职称评审工作通知执行。</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中等职业学校教师系列讲师职称，委托玉林市该系列中级评委会评审，按玉林市该系列评审通知执行。</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（三）初级职称                                </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工程系列仍采用</w:t>
      </w:r>
      <w:r>
        <w:rPr>
          <w:rFonts w:hint="eastAsia" w:ascii="黑体" w:hAnsi="黑体" w:eastAsia="黑体" w:cs="仿宋_GB2312"/>
          <w:sz w:val="32"/>
          <w:szCs w:val="32"/>
        </w:rPr>
        <w:t>纸质填表方式</w:t>
      </w:r>
      <w:r>
        <w:rPr>
          <w:rFonts w:hint="eastAsia" w:ascii="仿宋_GB2312" w:eastAsia="仿宋_GB2312" w:cs="仿宋_GB2312"/>
          <w:sz w:val="32"/>
          <w:szCs w:val="32"/>
        </w:rPr>
        <w:t>申报。申报评审有关表格，请登录博白县职改办公共邮箱（</w:t>
      </w:r>
      <w:r>
        <w:rPr>
          <w:rFonts w:ascii="仿宋_GB2312" w:eastAsia="仿宋_GB2312" w:cs="仿宋_GB2312"/>
          <w:sz w:val="32"/>
          <w:szCs w:val="32"/>
        </w:rPr>
        <w:t>bbx8239690@163.com,</w:t>
      </w:r>
      <w:r>
        <w:rPr>
          <w:rFonts w:hint="eastAsia" w:ascii="仿宋_GB2312" w:eastAsia="仿宋_GB2312" w:cs="仿宋_GB2312"/>
          <w:sz w:val="32"/>
          <w:szCs w:val="32"/>
        </w:rPr>
        <w:t>密码</w:t>
      </w:r>
      <w:r>
        <w:rPr>
          <w:rFonts w:ascii="仿宋_GB2312" w:eastAsia="仿宋_GB2312" w:cs="仿宋_GB2312"/>
          <w:sz w:val="32"/>
          <w:szCs w:val="32"/>
        </w:rPr>
        <w:t>8239690</w:t>
      </w:r>
      <w:r>
        <w:rPr>
          <w:rFonts w:hint="eastAsia" w:ascii="仿宋_GB2312" w:eastAsia="仿宋_GB2312" w:cs="仿宋_GB2312"/>
          <w:sz w:val="32"/>
          <w:szCs w:val="32"/>
        </w:rPr>
        <w:t>）下载。申报材料（附件</w:t>
      </w:r>
      <w:r>
        <w:rPr>
          <w:rFonts w:ascii="仿宋_GB2312" w:eastAsia="仿宋_GB2312" w:cs="仿宋_GB2312"/>
          <w:sz w:val="32"/>
          <w:szCs w:val="32"/>
        </w:rPr>
        <w:t>1</w:t>
      </w:r>
      <w:r>
        <w:rPr>
          <w:rFonts w:hint="eastAsia" w:ascii="仿宋_GB2312" w:eastAsia="仿宋_GB2312" w:cs="仿宋_GB2312"/>
          <w:sz w:val="32"/>
          <w:szCs w:val="32"/>
        </w:rPr>
        <w:t>）递交县职改办。</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中小学教师系列初级职称评审，由县教育局职改办另行布置，并报备县职改办。</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农业、图书资料系列初级职称，委托玉林市该系列初级评委会评审，按玉林市该系列评审通知执行。</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我</w:t>
      </w:r>
      <w:r>
        <w:rPr>
          <w:rFonts w:hint="eastAsia" w:ascii="仿宋_GB2312" w:eastAsia="仿宋_GB2312"/>
          <w:sz w:val="32"/>
          <w:szCs w:val="32"/>
        </w:rPr>
        <w:t>县没有相应评审委员会，需推荐到玉林市或自治区各系列初级评委会评审的，应服从统一委托的安排。按玉林市或自治区相应系列初级评委会的要求填报材料并逐级审核通过后，报县职改办审核推荐。报送时间必须比相关系列评委会截止时间提前不少于</w:t>
      </w:r>
      <w:r>
        <w:rPr>
          <w:rFonts w:ascii="仿宋_GB2312" w:eastAsia="仿宋_GB2312"/>
          <w:sz w:val="32"/>
          <w:szCs w:val="32"/>
        </w:rPr>
        <w:t>12</w:t>
      </w:r>
      <w:r>
        <w:rPr>
          <w:rFonts w:hint="eastAsia" w:ascii="仿宋_GB2312" w:eastAsia="仿宋_GB2312"/>
          <w:sz w:val="32"/>
          <w:szCs w:val="32"/>
        </w:rPr>
        <w:t>个工作日。</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（四）其他</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Courier" w:eastAsia="仿宋_GB2312"/>
          <w:color w:val="242424"/>
          <w:sz w:val="32"/>
          <w:szCs w:val="32"/>
          <w:shd w:val="clear" w:color="auto" w:fill="FFFFFF"/>
        </w:rPr>
      </w:pPr>
      <w:r>
        <w:rPr>
          <w:rFonts w:hint="eastAsia" w:ascii="仿宋_GB2312" w:hAnsi="仿宋" w:eastAsia="仿宋_GB2312" w:cs="仿宋_GB2312"/>
          <w:sz w:val="32"/>
          <w:szCs w:val="32"/>
        </w:rPr>
        <w:t>各级各系列</w:t>
      </w:r>
      <w:r>
        <w:rPr>
          <w:rFonts w:ascii="仿宋_GB2312" w:hAnsi="仿宋" w:eastAsia="仿宋_GB2312" w:cs="仿宋_GB2312"/>
          <w:sz w:val="32"/>
          <w:szCs w:val="32"/>
        </w:rPr>
        <w:t>2022</w:t>
      </w:r>
      <w:r>
        <w:rPr>
          <w:rFonts w:hint="eastAsia" w:ascii="仿宋_GB2312" w:hAnsi="仿宋" w:eastAsia="仿宋_GB2312" w:cs="仿宋_GB2312"/>
          <w:sz w:val="32"/>
          <w:szCs w:val="32"/>
        </w:rPr>
        <w:t>年职称评审通知，申报人可通过玉林市、自治区</w:t>
      </w:r>
      <w:r>
        <w:rPr>
          <w:rFonts w:hint="eastAsia" w:ascii="仿宋_GB2312" w:hAnsi="Courier" w:eastAsia="仿宋_GB2312"/>
          <w:sz w:val="32"/>
          <w:szCs w:val="32"/>
          <w:shd w:val="clear" w:color="auto" w:fill="FFFFFF"/>
        </w:rPr>
        <w:t>相关系列所在主管部门的</w:t>
      </w:r>
      <w:r>
        <w:rPr>
          <w:rFonts w:hint="eastAsia" w:ascii="仿宋_GB2312" w:hAnsi="仿宋" w:eastAsia="仿宋_GB2312" w:cs="仿宋_GB2312"/>
          <w:sz w:val="32"/>
          <w:szCs w:val="32"/>
        </w:rPr>
        <w:t>官方</w:t>
      </w:r>
      <w:r>
        <w:rPr>
          <w:rFonts w:hint="eastAsia" w:ascii="仿宋_GB2312" w:hAnsi="Courier" w:eastAsia="仿宋_GB2312"/>
          <w:color w:val="242424"/>
          <w:sz w:val="32"/>
          <w:szCs w:val="32"/>
          <w:shd w:val="clear" w:color="auto" w:fill="FFFFFF"/>
        </w:rPr>
        <w:t>网站查询，</w:t>
      </w:r>
      <w:r>
        <w:rPr>
          <w:rFonts w:hint="eastAsia" w:ascii="仿宋_GB2312" w:hAnsi="仿宋" w:eastAsia="仿宋_GB2312" w:cs="仿宋_GB2312"/>
          <w:sz w:val="32"/>
          <w:szCs w:val="32"/>
        </w:rPr>
        <w:t>县职改办不再另行转发通知。</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三、申报途径</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eastAsia="仿宋_GB2312" w:cs="仿宋_GB2312"/>
          <w:sz w:val="32"/>
          <w:szCs w:val="32"/>
        </w:rPr>
      </w:pPr>
      <w:r>
        <w:rPr>
          <w:rFonts w:hint="eastAsia" w:ascii="仿宋_GB2312" w:eastAsia="仿宋_GB2312" w:cs="仿宋_GB2312"/>
          <w:sz w:val="32"/>
          <w:szCs w:val="32"/>
        </w:rPr>
        <w:t>（一）申报人应通过其人事劳动关系所在单位申报，不得选择不具有独立法人资格的分支机构作为申报单位参评。</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hAnsi="仿宋" w:eastAsia="仿宋_GB2312"/>
          <w:bCs/>
          <w:color w:val="000000"/>
          <w:sz w:val="32"/>
          <w:szCs w:val="32"/>
        </w:rPr>
      </w:pPr>
      <w:r>
        <w:rPr>
          <w:rFonts w:hint="eastAsia" w:ascii="仿宋_GB2312" w:eastAsia="仿宋_GB2312" w:cs="仿宋_GB2312"/>
          <w:sz w:val="32"/>
          <w:szCs w:val="32"/>
        </w:rPr>
        <w:t>（二）民营企业和非公有制经济组织专业技术人才、自由职业者，按照桂人社规〔</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11</w:t>
      </w:r>
      <w:r>
        <w:rPr>
          <w:rFonts w:hint="eastAsia" w:ascii="仿宋_GB2312" w:eastAsia="仿宋_GB2312" w:cs="仿宋_GB2312"/>
          <w:sz w:val="32"/>
          <w:szCs w:val="32"/>
        </w:rPr>
        <w:t>号文件第二十一条规定的途径申报职称。</w:t>
      </w:r>
    </w:p>
    <w:p>
      <w:pPr>
        <w:pStyle w:val="6"/>
        <w:keepNext w:val="0"/>
        <w:keepLines w:val="0"/>
        <w:pageBreakBefore w:val="0"/>
        <w:shd w:val="clear" w:color="auto" w:fill="FFFFFF"/>
        <w:kinsoku/>
        <w:wordWrap/>
        <w:overflowPunct/>
        <w:topLinePunct w:val="0"/>
        <w:bidi w:val="0"/>
        <w:adjustRightInd w:val="0"/>
        <w:snapToGrid w:val="0"/>
        <w:spacing w:before="0" w:beforeAutospacing="0" w:after="0" w:afterAutospacing="0" w:line="520" w:lineRule="exact"/>
        <w:ind w:firstLine="640" w:firstLineChars="200"/>
        <w:jc w:val="both"/>
        <w:textAlignment w:val="auto"/>
        <w:rPr>
          <w:rFonts w:ascii="微软雅黑" w:hAnsi="微软雅黑"/>
          <w:color w:val="333333"/>
          <w:sz w:val="16"/>
          <w:szCs w:val="16"/>
        </w:rPr>
      </w:pPr>
      <w:r>
        <w:rPr>
          <w:rFonts w:hint="eastAsia" w:ascii="黑体" w:hAnsi="黑体" w:eastAsia="黑体" w:cs="Times New Roman"/>
          <w:kern w:val="2"/>
          <w:sz w:val="32"/>
          <w:szCs w:val="32"/>
        </w:rPr>
        <w:t>四、申报条件及材料</w:t>
      </w:r>
    </w:p>
    <w:p>
      <w:pPr>
        <w:keepNext w:val="0"/>
        <w:keepLines w:val="0"/>
        <w:pageBreakBefore w:val="0"/>
        <w:widowControl/>
        <w:shd w:val="clear" w:color="auto" w:fill="FFFFFF"/>
        <w:kinsoku/>
        <w:wordWrap/>
        <w:overflowPunct/>
        <w:topLinePunct w:val="0"/>
        <w:bidi w:val="0"/>
        <w:adjustRightInd w:val="0"/>
        <w:snapToGrid w:val="0"/>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（一）申报条件。各系列评审条件，申报人请登录广西人才市场职称网</w:t>
      </w:r>
      <w:r>
        <w:rPr>
          <w:rFonts w:hint="eastAsia" w:ascii="仿宋_GB2312" w:eastAsia="仿宋_GB2312"/>
          <w:sz w:val="32"/>
          <w:szCs w:val="32"/>
        </w:rPr>
        <w:t>（</w:t>
      </w:r>
      <w:r>
        <w:rPr>
          <w:rFonts w:ascii="仿宋_GB2312" w:eastAsia="仿宋_GB2312"/>
          <w:sz w:val="32"/>
          <w:szCs w:val="32"/>
        </w:rPr>
        <w:t>https://www.gxrczc.com/</w:t>
      </w:r>
      <w:r>
        <w:rPr>
          <w:rFonts w:hint="eastAsia" w:ascii="仿宋_GB2312" w:eastAsia="仿宋_GB2312"/>
          <w:sz w:val="32"/>
          <w:szCs w:val="32"/>
        </w:rPr>
        <w:t>）</w:t>
      </w:r>
      <w:r>
        <w:rPr>
          <w:rFonts w:hint="eastAsia" w:ascii="仿宋_GB2312" w:eastAsia="仿宋_GB2312" w:cs="仿宋_GB2312"/>
          <w:sz w:val="32"/>
          <w:szCs w:val="32"/>
        </w:rPr>
        <w:t>查询。</w:t>
      </w:r>
    </w:p>
    <w:p>
      <w:pPr>
        <w:keepNext w:val="0"/>
        <w:keepLines w:val="0"/>
        <w:pageBreakBefore w:val="0"/>
        <w:widowControl/>
        <w:shd w:val="clear" w:color="auto" w:fill="FFFFFF"/>
        <w:kinsoku/>
        <w:wordWrap/>
        <w:overflowPunct/>
        <w:topLinePunct w:val="0"/>
        <w:bidi w:val="0"/>
        <w:adjustRightInd w:val="0"/>
        <w:snapToGrid w:val="0"/>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（二）材料清单。申报人按各系列部署通知要求，在申报期限内填报材料。对材料的真实性、完整性作出承诺并负责。工程系列初级职称材料清单按附件</w:t>
      </w:r>
      <w:r>
        <w:rPr>
          <w:rFonts w:ascii="仿宋_GB2312" w:eastAsia="仿宋_GB2312" w:cs="仿宋_GB2312"/>
          <w:sz w:val="32"/>
          <w:szCs w:val="32"/>
        </w:rPr>
        <w:t>1</w:t>
      </w:r>
      <w:r>
        <w:rPr>
          <w:rFonts w:hint="eastAsia" w:ascii="仿宋_GB2312" w:eastAsia="仿宋_GB2312" w:cs="仿宋_GB2312"/>
          <w:sz w:val="32"/>
          <w:szCs w:val="32"/>
        </w:rPr>
        <w:t>执行。</w:t>
      </w:r>
    </w:p>
    <w:p>
      <w:pPr>
        <w:keepNext w:val="0"/>
        <w:keepLines w:val="0"/>
        <w:pageBreakBefore w:val="0"/>
        <w:widowControl/>
        <w:shd w:val="clear" w:color="auto" w:fill="FFFFFF"/>
        <w:kinsoku/>
        <w:wordWrap/>
        <w:overflowPunct/>
        <w:topLinePunct w:val="0"/>
        <w:bidi w:val="0"/>
        <w:adjustRightInd w:val="0"/>
        <w:snapToGrid w:val="0"/>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（三）继续教育。申报人在申报前需完成</w:t>
      </w:r>
      <w:r>
        <w:rPr>
          <w:rFonts w:ascii="仿宋_GB2312" w:eastAsia="仿宋_GB2312" w:cs="仿宋_GB2312"/>
          <w:sz w:val="32"/>
          <w:szCs w:val="32"/>
        </w:rPr>
        <w:t>2022</w:t>
      </w:r>
      <w:r>
        <w:rPr>
          <w:rFonts w:hint="eastAsia" w:ascii="仿宋_GB2312" w:eastAsia="仿宋_GB2312" w:cs="仿宋_GB2312"/>
          <w:sz w:val="32"/>
          <w:szCs w:val="32"/>
        </w:rPr>
        <w:t>年度公需科目学习考试任务。</w:t>
      </w:r>
      <w:r>
        <w:rPr>
          <w:rFonts w:ascii="仿宋_GB2312" w:eastAsia="仿宋_GB2312" w:cs="仿宋_GB2312"/>
          <w:sz w:val="32"/>
          <w:szCs w:val="32"/>
        </w:rPr>
        <w:t>2021</w:t>
      </w:r>
      <w:r>
        <w:rPr>
          <w:rFonts w:hint="eastAsia" w:ascii="仿宋_GB2312" w:eastAsia="仿宋_GB2312" w:cs="仿宋_GB2312"/>
          <w:sz w:val="32"/>
          <w:szCs w:val="32"/>
        </w:rPr>
        <w:t>年度继续教育（含公需科目和专业科目）学时完成情况，作为推荐参评的重要参考条件。完成专业科目学时的，要及时登录继续教育信息管理系统进行学时登记。</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cs="仿宋_GB2312"/>
          <w:sz w:val="32"/>
          <w:szCs w:val="32"/>
        </w:rPr>
      </w:pPr>
      <w:r>
        <w:rPr>
          <w:rFonts w:hint="eastAsia" w:ascii="仿宋_GB2312" w:eastAsia="仿宋_GB2312" w:cs="仿宋_GB2312"/>
          <w:sz w:val="32"/>
          <w:szCs w:val="32"/>
        </w:rPr>
        <w:t>（四）社保缴费。民营企业申报人员原则上应有在申报单位连续</w:t>
      </w:r>
      <w:r>
        <w:rPr>
          <w:rFonts w:ascii="仿宋_GB2312" w:eastAsia="仿宋_GB2312" w:cs="仿宋_GB2312"/>
          <w:sz w:val="32"/>
          <w:szCs w:val="32"/>
        </w:rPr>
        <w:t>6</w:t>
      </w:r>
      <w:r>
        <w:rPr>
          <w:rFonts w:hint="eastAsia" w:ascii="仿宋_GB2312" w:eastAsia="仿宋_GB2312" w:cs="仿宋_GB2312"/>
          <w:sz w:val="32"/>
          <w:szCs w:val="32"/>
        </w:rPr>
        <w:t>个月以上（不含申报当月）个人社保缴费记录；对于</w:t>
      </w:r>
      <w:r>
        <w:rPr>
          <w:rFonts w:ascii="仿宋_GB2312" w:eastAsia="仿宋_GB2312" w:cs="仿宋_GB2312"/>
          <w:sz w:val="32"/>
          <w:szCs w:val="32"/>
        </w:rPr>
        <w:t>6</w:t>
      </w:r>
      <w:r>
        <w:rPr>
          <w:rFonts w:hint="eastAsia" w:ascii="仿宋_GB2312" w:eastAsia="仿宋_GB2312" w:cs="仿宋_GB2312"/>
          <w:sz w:val="32"/>
          <w:szCs w:val="32"/>
        </w:rPr>
        <w:t>个月内有工作单位变动的，应提供相关情况说明和证明材料。审查中发现申报人填写工作经历与社保缴费记录不符等情况，经核实为填报虚假信息或提供虚假材料的，各级职改办不予接收材料，按桂人社规〔</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11</w:t>
      </w:r>
      <w:r>
        <w:rPr>
          <w:rFonts w:hint="eastAsia" w:ascii="仿宋_GB2312" w:eastAsia="仿宋_GB2312" w:cs="仿宋_GB2312"/>
          <w:sz w:val="32"/>
          <w:szCs w:val="32"/>
        </w:rPr>
        <w:t>号文件第四十九条规定查处。自由职业申报人员从申报当月起往前</w:t>
      </w:r>
      <w:r>
        <w:rPr>
          <w:rFonts w:ascii="仿宋_GB2312" w:eastAsia="仿宋_GB2312" w:cs="仿宋_GB2312"/>
          <w:sz w:val="32"/>
          <w:szCs w:val="32"/>
        </w:rPr>
        <w:t>6</w:t>
      </w:r>
      <w:r>
        <w:rPr>
          <w:rFonts w:hint="eastAsia" w:ascii="仿宋_GB2312" w:eastAsia="仿宋_GB2312" w:cs="仿宋_GB2312"/>
          <w:sz w:val="32"/>
          <w:szCs w:val="32"/>
        </w:rPr>
        <w:t>个月应不在任何单位缴纳社保。</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cs="仿宋_GB2312"/>
          <w:sz w:val="32"/>
          <w:szCs w:val="32"/>
        </w:rPr>
      </w:pPr>
      <w:r>
        <w:rPr>
          <w:rFonts w:hint="eastAsia" w:ascii="仿宋_GB2312" w:eastAsia="仿宋_GB2312" w:cs="仿宋_GB2312"/>
          <w:sz w:val="32"/>
          <w:szCs w:val="32"/>
        </w:rPr>
        <w:t>（五）辅助材料。特殊情形应提交相应辅助材料，需同一单位出具的辅助材料应整合在一份材料中。对使用曾用名、身份证号码非正常变动、关联的证明材料（如学历、职称证书等）与填写身份证号不一致的，应提供户口簿本人信息页等相关材料。</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hint="eastAsia" w:ascii="黑体" w:hAnsi="黑体" w:eastAsia="黑体" w:cs="黑体"/>
          <w:sz w:val="32"/>
          <w:szCs w:val="32"/>
        </w:rPr>
      </w:pPr>
      <w:r>
        <w:rPr>
          <w:rFonts w:hint="eastAsia" w:ascii="黑体" w:hAnsi="黑体" w:eastAsia="黑体" w:cs="黑体"/>
          <w:sz w:val="32"/>
          <w:szCs w:val="32"/>
        </w:rPr>
        <w:t>五、审核推荐程序和要求</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（一）单位审核推荐。申报人所在工作单位严格按照桂人社规〔</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文件第二十条规定的审核审议、单位内部公示、单位推荐等程序及要求进行审核推荐。审核推荐单位要明确审核责任人，签署承诺书，落实审核责任。对申报人的学历、资历、专业技术工作经历、业绩成果和论文著作等材料，由审核推荐单位审核原件并核实真实性。</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（二）主管部门审核。单位主管部门要按权限对单位审核推荐工作进行指导、监督、审核和纠错，加强对单位的推荐程序、推荐材料真实性和填报材料规范性等方面的审核并承担审核责任。</w:t>
      </w:r>
    </w:p>
    <w:p>
      <w:pPr>
        <w:keepNext w:val="0"/>
        <w:keepLines w:val="0"/>
        <w:pageBreakBefore w:val="0"/>
        <w:widowControl/>
        <w:shd w:val="clear" w:color="auto" w:fill="FFFFFF"/>
        <w:kinsoku/>
        <w:wordWrap/>
        <w:overflowPunct/>
        <w:topLinePunct w:val="0"/>
        <w:bidi w:val="0"/>
        <w:adjustRightInd w:val="0"/>
        <w:snapToGrid w:val="0"/>
        <w:spacing w:line="520" w:lineRule="exact"/>
        <w:ind w:firstLine="480"/>
        <w:textAlignment w:val="auto"/>
        <w:rPr>
          <w:rFonts w:ascii="仿宋_GB2312" w:eastAsia="仿宋_GB2312"/>
          <w:sz w:val="32"/>
          <w:szCs w:val="32"/>
        </w:rPr>
      </w:pPr>
      <w:r>
        <w:rPr>
          <w:rFonts w:hint="eastAsia" w:ascii="仿宋_GB2312" w:eastAsia="仿宋_GB2312"/>
          <w:sz w:val="32"/>
          <w:szCs w:val="32"/>
        </w:rPr>
        <w:t>（三）评委会组建单位审核。评委会组建单位负责审核申报单位和主管部门履职情况，重点审核推荐程序、材料完整性和规范性、推荐对象基本条件等，严禁将程序不规范、材料不完整、推荐对象基本条件不符合、单位推荐意见不明确或不予推荐等申报材料报送评委会评审。经审核，申报材料不符合规定条件的，按照桂人社规〔</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号文件第二十二条规定，实行一次性告知制度。</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六、时间安排</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黑体" w:hAnsi="黑体" w:eastAsia="黑体"/>
          <w:sz w:val="32"/>
          <w:szCs w:val="32"/>
        </w:rPr>
      </w:pPr>
      <w:r>
        <w:rPr>
          <w:rFonts w:hint="eastAsia" w:ascii="仿宋_GB2312" w:hAnsi="仿宋" w:eastAsia="仿宋_GB2312" w:cs="仿宋_GB2312"/>
          <w:sz w:val="32"/>
          <w:szCs w:val="32"/>
        </w:rPr>
        <w:t>（一）采用</w:t>
      </w:r>
      <w:r>
        <w:rPr>
          <w:rFonts w:hint="eastAsia" w:ascii="仿宋_GB2312" w:eastAsia="仿宋_GB2312" w:cs="仿宋_GB2312"/>
          <w:b/>
          <w:sz w:val="32"/>
          <w:szCs w:val="32"/>
        </w:rPr>
        <w:t>网络平台申报</w:t>
      </w:r>
      <w:r>
        <w:rPr>
          <w:rFonts w:hint="eastAsia" w:ascii="仿宋_GB2312" w:eastAsia="仿宋_GB2312" w:cs="仿宋_GB2312"/>
          <w:sz w:val="32"/>
          <w:szCs w:val="32"/>
        </w:rPr>
        <w:t>方式的，</w:t>
      </w:r>
      <w:r>
        <w:rPr>
          <w:rFonts w:hint="eastAsia" w:ascii="仿宋_GB2312" w:hAnsi="仿宋" w:eastAsia="仿宋_GB2312" w:cs="仿宋_GB2312"/>
          <w:sz w:val="32"/>
          <w:szCs w:val="32"/>
        </w:rPr>
        <w:t>按照各级各系列</w:t>
      </w:r>
      <w:r>
        <w:rPr>
          <w:rFonts w:hint="eastAsia" w:ascii="仿宋_GB2312" w:hAnsi="仿宋" w:eastAsia="仿宋_GB2312" w:cs="仿宋_GB2312"/>
          <w:color w:val="000000" w:themeColor="text1"/>
          <w:sz w:val="32"/>
          <w:szCs w:val="32"/>
        </w:rPr>
        <w:t>职改办</w:t>
      </w:r>
      <w:r>
        <w:rPr>
          <w:rFonts w:ascii="仿宋_GB2312" w:hAnsi="仿宋" w:eastAsia="仿宋_GB2312" w:cs="仿宋_GB2312"/>
          <w:sz w:val="32"/>
          <w:szCs w:val="32"/>
        </w:rPr>
        <w:t>2022</w:t>
      </w:r>
      <w:r>
        <w:rPr>
          <w:rFonts w:hint="eastAsia" w:ascii="仿宋_GB2312" w:hAnsi="仿宋" w:eastAsia="仿宋_GB2312" w:cs="仿宋_GB2312"/>
          <w:sz w:val="32"/>
          <w:szCs w:val="32"/>
        </w:rPr>
        <w:t>年职称评审通知执行。</w:t>
      </w:r>
      <w:r>
        <w:rPr>
          <w:rFonts w:hint="eastAsia" w:ascii="仿宋_GB2312" w:hAnsi="Courier" w:eastAsia="仿宋_GB2312"/>
          <w:color w:val="242424"/>
          <w:sz w:val="32"/>
          <w:szCs w:val="32"/>
          <w:shd w:val="clear" w:color="auto" w:fill="FFFFFF"/>
        </w:rPr>
        <w:t>申报人</w:t>
      </w:r>
      <w:r>
        <w:rPr>
          <w:rFonts w:hint="eastAsia" w:ascii="仿宋_GB2312" w:hAnsi="仿宋" w:eastAsia="仿宋_GB2312" w:cs="仿宋_GB2312"/>
          <w:sz w:val="32"/>
          <w:szCs w:val="32"/>
        </w:rPr>
        <w:t>应密切关注申报系统开放时间、材料首次提交时间、材料修改补充时间、缴费时间等时间节点。</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hAnsi="仿宋" w:eastAsia="仿宋_GB2312" w:cs="仿宋_GB2312"/>
          <w:sz w:val="32"/>
          <w:szCs w:val="32"/>
        </w:rPr>
      </w:pPr>
      <w:r>
        <w:rPr>
          <w:rFonts w:hint="eastAsia" w:ascii="仿宋_GB2312" w:hAnsi="Courier" w:eastAsia="仿宋_GB2312"/>
          <w:color w:val="242424"/>
          <w:sz w:val="32"/>
          <w:szCs w:val="32"/>
          <w:shd w:val="clear" w:color="auto" w:fill="FFFFFF"/>
        </w:rPr>
        <w:t>（二）</w:t>
      </w:r>
      <w:r>
        <w:rPr>
          <w:rFonts w:hint="eastAsia" w:ascii="仿宋_GB2312" w:hAnsi="仿宋" w:eastAsia="仿宋_GB2312" w:cs="仿宋_GB2312"/>
          <w:sz w:val="32"/>
          <w:szCs w:val="32"/>
        </w:rPr>
        <w:t>采用</w:t>
      </w:r>
      <w:r>
        <w:rPr>
          <w:rFonts w:hint="eastAsia" w:ascii="仿宋_GB2312" w:eastAsia="仿宋_GB2312" w:cs="仿宋_GB2312"/>
          <w:b/>
          <w:sz w:val="32"/>
          <w:szCs w:val="32"/>
        </w:rPr>
        <w:t>纸质填表申报</w:t>
      </w:r>
      <w:r>
        <w:rPr>
          <w:rFonts w:hint="eastAsia" w:ascii="仿宋_GB2312" w:eastAsia="仿宋_GB2312" w:cs="仿宋_GB2312"/>
          <w:sz w:val="32"/>
          <w:szCs w:val="32"/>
        </w:rPr>
        <w:t>方式的，</w:t>
      </w:r>
      <w:r>
        <w:rPr>
          <w:rFonts w:ascii="仿宋_GB2312" w:hAnsi="仿宋" w:eastAsia="仿宋_GB2312" w:cs="仿宋_GB2312"/>
          <w:sz w:val="32"/>
          <w:szCs w:val="32"/>
        </w:rPr>
        <w:t>8</w:t>
      </w:r>
      <w:r>
        <w:rPr>
          <w:rFonts w:hint="eastAsia" w:ascii="仿宋_GB2312" w:hAnsi="仿宋" w:eastAsia="仿宋_GB2312" w:cs="仿宋_GB2312"/>
          <w:sz w:val="32"/>
          <w:szCs w:val="32"/>
        </w:rPr>
        <w:t>～</w:t>
      </w:r>
      <w:r>
        <w:rPr>
          <w:rFonts w:ascii="仿宋_GB2312" w:hAnsi="仿宋" w:eastAsia="仿宋_GB2312" w:cs="仿宋_GB2312"/>
          <w:sz w:val="32"/>
          <w:szCs w:val="32"/>
        </w:rPr>
        <w:t>9</w:t>
      </w:r>
      <w:r>
        <w:rPr>
          <w:rFonts w:hint="eastAsia" w:ascii="仿宋_GB2312" w:hAnsi="仿宋" w:eastAsia="仿宋_GB2312" w:cs="仿宋_GB2312"/>
          <w:sz w:val="32"/>
          <w:szCs w:val="32"/>
        </w:rPr>
        <w:t>月为个人准备和申报阶段；</w:t>
      </w:r>
      <w:r>
        <w:rPr>
          <w:rFonts w:ascii="仿宋_GB2312" w:hAnsi="仿宋" w:eastAsia="仿宋_GB2312" w:cs="仿宋_GB2312"/>
          <w:sz w:val="32"/>
          <w:szCs w:val="32"/>
        </w:rPr>
        <w:t>9</w:t>
      </w: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月为各单位、各系列人事（职改）部门收集、审核审议、公示、推荐材料阶段；</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w:t>
      </w:r>
      <w:r>
        <w:rPr>
          <w:rFonts w:ascii="仿宋_GB2312" w:hAnsi="仿宋" w:eastAsia="仿宋_GB2312" w:cs="仿宋_GB2312"/>
          <w:sz w:val="32"/>
          <w:szCs w:val="32"/>
        </w:rPr>
        <w:t>25</w:t>
      </w:r>
      <w:r>
        <w:rPr>
          <w:rFonts w:hint="eastAsia" w:ascii="仿宋_GB2312" w:hAnsi="仿宋" w:eastAsia="仿宋_GB2312" w:cs="仿宋_GB2312"/>
          <w:sz w:val="32"/>
          <w:szCs w:val="32"/>
        </w:rPr>
        <w:t>日，为县职改办受理呈报材料阶段。初级评审委员会原则上在</w:t>
      </w:r>
      <w:r>
        <w:rPr>
          <w:rFonts w:ascii="仿宋_GB2312" w:hAnsi="仿宋" w:eastAsia="仿宋_GB2312" w:cs="仿宋_GB2312"/>
          <w:sz w:val="32"/>
          <w:szCs w:val="32"/>
        </w:rPr>
        <w:t>12</w:t>
      </w:r>
      <w:r>
        <w:rPr>
          <w:rFonts w:hint="eastAsia" w:ascii="仿宋_GB2312" w:hAnsi="仿宋" w:eastAsia="仿宋_GB2312" w:cs="仿宋_GB2312"/>
          <w:sz w:val="32"/>
          <w:szCs w:val="32"/>
        </w:rPr>
        <w:t>底月前完成评审和审批公布。</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六、评审组织要求和结果的审核报送</w:t>
      </w:r>
    </w:p>
    <w:p>
      <w:pPr>
        <w:keepNext w:val="0"/>
        <w:keepLines w:val="0"/>
        <w:pageBreakBefore w:val="0"/>
        <w:kinsoku/>
        <w:wordWrap/>
        <w:overflowPunct/>
        <w:topLinePunct w:val="0"/>
        <w:bidi w:val="0"/>
        <w:adjustRightInd w:val="0"/>
        <w:snapToGrid w:val="0"/>
        <w:spacing w:line="520" w:lineRule="exact"/>
        <w:ind w:firstLine="480" w:firstLineChars="150"/>
        <w:textAlignment w:val="auto"/>
        <w:rPr>
          <w:rFonts w:ascii="仿宋_GB2312" w:eastAsia="仿宋_GB2312"/>
          <w:sz w:val="32"/>
          <w:szCs w:val="32"/>
        </w:rPr>
      </w:pPr>
      <w:r>
        <w:rPr>
          <w:rFonts w:hint="eastAsia" w:ascii="仿宋_GB2312" w:eastAsia="仿宋_GB2312"/>
          <w:sz w:val="32"/>
          <w:szCs w:val="32"/>
        </w:rPr>
        <w:t>（一）规范评审组织工作，落实集体评议制度。各初级系列评审委员会应严格按照有关政策文件规定，根据我县评审时间安排，开展评审工作。各系列评审委员会不得擅自更改评审条件，降低评审要求。对重大评审政策把握不准的，应与县职改办研究确定。任何单方面对评审政策所作的修改调整无效，所产生的后果由相应评审委员会自行承担。评审委员会应严格落实评委集体评议制度，结合系列及申报人员的特点，研究确定统一的评审标准及评议原则，科学规范组织评审工作，切实提高评审质量和水平。</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hAnsi="仿宋" w:eastAsia="仿宋_GB2312"/>
          <w:sz w:val="32"/>
          <w:szCs w:val="32"/>
        </w:rPr>
      </w:pPr>
      <w:r>
        <w:rPr>
          <w:rFonts w:hint="eastAsia" w:ascii="仿宋_GB2312" w:hAnsi="仿宋" w:eastAsia="仿宋_GB2312"/>
          <w:sz w:val="32"/>
          <w:szCs w:val="32"/>
        </w:rPr>
        <w:t>（二）专家抽取。各初级评委会评审专家由各评委会组建单位在核准批复的评委库中随机抽取产生，禁止任何单位或部门以任何形式指定评审专家。专家抽取过程应当接受评委会组建单位监督员全程监督。</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hAnsi="仿宋" w:eastAsia="仿宋_GB2312"/>
          <w:color w:val="FF0000"/>
          <w:sz w:val="32"/>
          <w:szCs w:val="32"/>
        </w:rPr>
      </w:pPr>
      <w:r>
        <w:rPr>
          <w:rFonts w:hint="eastAsia" w:ascii="仿宋_GB2312" w:hAnsi="仿宋" w:eastAsia="仿宋_GB2312"/>
          <w:sz w:val="32"/>
          <w:szCs w:val="32"/>
        </w:rPr>
        <w:t>（三）评委会组建单位对评审结果进行复核、公示，公示期不少于</w:t>
      </w:r>
      <w:r>
        <w:rPr>
          <w:rFonts w:ascii="仿宋_GB2312" w:hAnsi="仿宋" w:eastAsia="仿宋_GB2312"/>
          <w:sz w:val="32"/>
          <w:szCs w:val="32"/>
        </w:rPr>
        <w:t>5</w:t>
      </w:r>
      <w:r>
        <w:rPr>
          <w:rFonts w:hint="eastAsia" w:ascii="仿宋_GB2312" w:hAnsi="仿宋" w:eastAsia="仿宋_GB2312"/>
          <w:sz w:val="32"/>
          <w:szCs w:val="32"/>
        </w:rPr>
        <w:t>个工作日。公示无异议的，</w:t>
      </w:r>
      <w:r>
        <w:rPr>
          <w:rFonts w:hint="eastAsia" w:ascii="仿宋_GB2312" w:eastAsia="仿宋_GB2312"/>
          <w:kern w:val="0"/>
          <w:sz w:val="32"/>
          <w:szCs w:val="32"/>
        </w:rPr>
        <w:t>应在</w:t>
      </w:r>
      <w:r>
        <w:rPr>
          <w:rFonts w:ascii="仿宋_GB2312" w:eastAsia="仿宋_GB2312"/>
          <w:kern w:val="0"/>
          <w:sz w:val="32"/>
          <w:szCs w:val="32"/>
        </w:rPr>
        <w:t>5</w:t>
      </w:r>
      <w:r>
        <w:rPr>
          <w:rFonts w:hint="eastAsia" w:ascii="仿宋_GB2312" w:eastAsia="仿宋_GB2312"/>
          <w:kern w:val="0"/>
          <w:sz w:val="32"/>
          <w:szCs w:val="32"/>
        </w:rPr>
        <w:t>个工作日内报县职改办确认。</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（四）职称评审费收费标准。按自治区物价局、自治区财政厅《关于调整专业技术职务资格评审费收费标准的通知》（桂价费〔</w:t>
      </w:r>
      <w:r>
        <w:rPr>
          <w:rFonts w:ascii="仿宋_GB2312" w:eastAsia="仿宋_GB2312"/>
          <w:sz w:val="32"/>
          <w:szCs w:val="32"/>
        </w:rPr>
        <w:t>2006</w:t>
      </w:r>
      <w:r>
        <w:rPr>
          <w:rFonts w:hint="eastAsia" w:ascii="仿宋_GB2312" w:eastAsia="仿宋_GB2312"/>
          <w:sz w:val="32"/>
          <w:szCs w:val="32"/>
        </w:rPr>
        <w:t>〕</w:t>
      </w:r>
      <w:r>
        <w:rPr>
          <w:rFonts w:ascii="仿宋_GB2312" w:eastAsia="仿宋_GB2312"/>
          <w:sz w:val="32"/>
          <w:szCs w:val="32"/>
        </w:rPr>
        <w:t>359</w:t>
      </w:r>
      <w:r>
        <w:rPr>
          <w:rFonts w:hint="eastAsia" w:ascii="仿宋_GB2312" w:eastAsia="仿宋_GB2312"/>
          <w:sz w:val="32"/>
          <w:szCs w:val="32"/>
        </w:rPr>
        <w:t>号）文件执行。初级评审费</w:t>
      </w:r>
      <w:r>
        <w:rPr>
          <w:rFonts w:ascii="仿宋_GB2312" w:eastAsia="仿宋_GB2312"/>
          <w:sz w:val="32"/>
          <w:szCs w:val="32"/>
        </w:rPr>
        <w:t>150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每人次、中级评审费</w:t>
      </w:r>
      <w:r>
        <w:rPr>
          <w:rFonts w:ascii="仿宋_GB2312" w:eastAsia="仿宋_GB2312"/>
          <w:sz w:val="32"/>
          <w:szCs w:val="32"/>
        </w:rPr>
        <w:t>230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每人次、副高级评审费</w:t>
      </w:r>
      <w:r>
        <w:rPr>
          <w:rFonts w:ascii="仿宋_GB2312" w:eastAsia="仿宋_GB2312"/>
          <w:sz w:val="32"/>
          <w:szCs w:val="32"/>
        </w:rPr>
        <w:t>380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每人次。缴交方式以组织评审的职改办布置为准。</w:t>
      </w:r>
    </w:p>
    <w:p>
      <w:pPr>
        <w:keepNext w:val="0"/>
        <w:keepLines w:val="0"/>
        <w:pageBreakBefore w:val="0"/>
        <w:kinsoku/>
        <w:wordWrap/>
        <w:overflowPunct/>
        <w:topLinePunct w:val="0"/>
        <w:bidi w:val="0"/>
        <w:adjustRightInd w:val="0"/>
        <w:snapToGrid w:val="0"/>
        <w:spacing w:line="520" w:lineRule="exact"/>
        <w:ind w:firstLine="480" w:firstLineChars="150"/>
        <w:textAlignment w:val="auto"/>
      </w:pPr>
      <w:r>
        <w:rPr>
          <w:rFonts w:hint="eastAsia" w:ascii="黑体" w:hAnsi="黑体" w:eastAsia="黑体"/>
          <w:sz w:val="32"/>
          <w:szCs w:val="32"/>
        </w:rPr>
        <w:t>七、</w:t>
      </w:r>
      <w:r>
        <w:rPr>
          <w:rFonts w:hint="eastAsia" w:ascii="黑体" w:hAnsi="黑体" w:eastAsia="黑体"/>
          <w:color w:val="000000"/>
          <w:sz w:val="32"/>
          <w:szCs w:val="32"/>
        </w:rPr>
        <w:t>工作和纪律要求</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加强职称诚信管理。职称评审工作政策性强，社会关注度大、敏感度高，各级各部门要高度重视，认真履行职责。各级评委会要规范评审程序和严肃评审纪律，加强双向激励，建立健全倒查追责机制。各级职改部门、评委会和主管部门要按照有关文件规定，加强本领域范围内的问题通报，问题通报情况作为评优评先的重要指标纳入每年工作情况评估。</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color w:val="000000"/>
          <w:kern w:val="0"/>
          <w:sz w:val="32"/>
          <w:szCs w:val="32"/>
        </w:rPr>
        <w:t>（二）</w:t>
      </w:r>
      <w:r>
        <w:rPr>
          <w:rFonts w:hint="eastAsia" w:ascii="仿宋_GB2312" w:eastAsia="仿宋_GB2312"/>
          <w:sz w:val="32"/>
          <w:szCs w:val="32"/>
        </w:rPr>
        <w:t>严肃职称评审工作纪律。各初级评委会、申报人、申报人所在单位或推荐单位、评委会组建单位、评审专家及职称评审办事机构工作人员违反相关规定的，按照桂人社规〔</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号文件第八章有关规定处理。</w:t>
      </w:r>
    </w:p>
    <w:p>
      <w:pPr>
        <w:keepNext w:val="0"/>
        <w:keepLines w:val="0"/>
        <w:pageBreakBefore w:val="0"/>
        <w:kinsoku/>
        <w:wordWrap/>
        <w:overflowPunct/>
        <w:topLinePunct w:val="0"/>
        <w:bidi w:val="0"/>
        <w:adjustRightInd w:val="0"/>
        <w:snapToGrid w:val="0"/>
        <w:spacing w:line="520" w:lineRule="exact"/>
        <w:ind w:firstLine="640" w:firstLineChars="200"/>
        <w:textAlignment w:val="auto"/>
      </w:pPr>
      <w:r>
        <w:rPr>
          <w:rFonts w:hint="eastAsia" w:ascii="仿宋_GB2312" w:eastAsia="仿宋_GB2312"/>
          <w:sz w:val="32"/>
          <w:szCs w:val="32"/>
        </w:rPr>
        <w:t>（三）</w:t>
      </w:r>
      <w:r>
        <w:rPr>
          <w:rFonts w:hint="eastAsia" w:ascii="仿宋_GB2312" w:eastAsia="仿宋_GB2312"/>
          <w:color w:val="000000"/>
          <w:kern w:val="0"/>
          <w:sz w:val="32"/>
          <w:szCs w:val="32"/>
        </w:rPr>
        <w:t>加强职称监督管理。</w:t>
      </w:r>
      <w:r>
        <w:rPr>
          <w:rFonts w:hint="eastAsia" w:ascii="仿宋_GB2312" w:eastAsia="仿宋_GB2312"/>
          <w:sz w:val="32"/>
          <w:szCs w:val="32"/>
        </w:rPr>
        <w:t>单位或个人对评审结果有异议的，可向评委会所在职改部门举报，举报材料应署真实姓名和联系方式。对于虚假告发、恶意信访、意图陷害他人，经核查认定为诬告陷害行为的，按诬告陷害行为人身份和管理权限，依纪依法追究责任。</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黑体" w:hAnsi="黑体" w:eastAsia="黑体" w:cs="仿宋_GB2312"/>
          <w:sz w:val="32"/>
          <w:szCs w:val="32"/>
        </w:rPr>
      </w:pPr>
      <w:r>
        <w:rPr>
          <w:rFonts w:hint="eastAsia" w:ascii="黑体" w:hAnsi="黑体" w:eastAsia="黑体" w:cs="仿宋_GB2312"/>
          <w:sz w:val="32"/>
          <w:szCs w:val="32"/>
        </w:rPr>
        <w:t>八、其他</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（一）落实国家和自治区有关文件要求，按照自治区、玉林市年度部署文执行。</w:t>
      </w:r>
    </w:p>
    <w:p>
      <w:pPr>
        <w:pStyle w:val="2"/>
        <w:keepNext w:val="0"/>
        <w:keepLines w:val="0"/>
        <w:pageBreakBefore w:val="0"/>
        <w:shd w:val="clear" w:color="auto" w:fill="FFFFFF"/>
        <w:kinsoku/>
        <w:wordWrap/>
        <w:overflowPunct/>
        <w:topLinePunct w:val="0"/>
        <w:bidi w:val="0"/>
        <w:adjustRightInd w:val="0"/>
        <w:snapToGrid w:val="0"/>
        <w:spacing w:before="0" w:beforeAutospacing="0" w:after="0" w:afterAutospacing="0" w:line="520" w:lineRule="exact"/>
        <w:ind w:firstLine="640" w:firstLineChars="200"/>
        <w:textAlignment w:val="auto"/>
        <w:rPr>
          <w:rFonts w:ascii="仿宋_GB2312" w:hAnsi="仿宋" w:eastAsia="仿宋_GB2312" w:cs="仿宋_GB2312"/>
          <w:b w:val="0"/>
          <w:bCs w:val="0"/>
          <w:kern w:val="2"/>
          <w:sz w:val="32"/>
          <w:szCs w:val="32"/>
        </w:rPr>
      </w:pPr>
      <w:r>
        <w:rPr>
          <w:rFonts w:hint="eastAsia" w:ascii="仿宋_GB2312" w:hAnsi="仿宋" w:eastAsia="仿宋_GB2312"/>
          <w:b w:val="0"/>
          <w:sz w:val="32"/>
          <w:szCs w:val="32"/>
        </w:rPr>
        <w:t>（二）</w:t>
      </w:r>
      <w:r>
        <w:rPr>
          <w:rFonts w:hint="eastAsia" w:ascii="仿宋_GB2312" w:hAnsi="仿宋" w:eastAsia="仿宋_GB2312" w:cs="仿宋_GB2312"/>
          <w:b w:val="0"/>
          <w:bCs w:val="0"/>
          <w:kern w:val="2"/>
          <w:sz w:val="32"/>
          <w:szCs w:val="32"/>
        </w:rPr>
        <w:t>《广西壮族自治区人力资源和社会保障厅关于印发广西壮族自治区职称评审管理服务暂行办法的通知》（桂人社规〔</w:t>
      </w:r>
      <w:r>
        <w:rPr>
          <w:rFonts w:ascii="仿宋_GB2312" w:hAnsi="仿宋" w:eastAsia="仿宋_GB2312" w:cs="仿宋_GB2312"/>
          <w:b w:val="0"/>
          <w:bCs w:val="0"/>
          <w:kern w:val="2"/>
          <w:sz w:val="32"/>
          <w:szCs w:val="32"/>
        </w:rPr>
        <w:t>2021</w:t>
      </w:r>
      <w:r>
        <w:rPr>
          <w:rFonts w:hint="eastAsia" w:ascii="仿宋_GB2312" w:hAnsi="仿宋" w:eastAsia="仿宋_GB2312" w:cs="仿宋_GB2312"/>
          <w:b w:val="0"/>
          <w:bCs w:val="0"/>
          <w:kern w:val="2"/>
          <w:sz w:val="32"/>
          <w:szCs w:val="32"/>
        </w:rPr>
        <w:t>〕</w:t>
      </w:r>
      <w:r>
        <w:rPr>
          <w:rFonts w:ascii="仿宋_GB2312" w:hAnsi="仿宋" w:eastAsia="仿宋_GB2312" w:cs="仿宋_GB2312"/>
          <w:b w:val="0"/>
          <w:bCs w:val="0"/>
          <w:kern w:val="2"/>
          <w:sz w:val="32"/>
          <w:szCs w:val="32"/>
        </w:rPr>
        <w:t>11</w:t>
      </w:r>
      <w:r>
        <w:rPr>
          <w:rFonts w:hint="eastAsia" w:ascii="仿宋_GB2312" w:hAnsi="仿宋" w:eastAsia="仿宋_GB2312" w:cs="仿宋_GB2312"/>
          <w:b w:val="0"/>
          <w:bCs w:val="0"/>
          <w:kern w:val="2"/>
          <w:sz w:val="32"/>
          <w:szCs w:val="32"/>
        </w:rPr>
        <w:t>号），请登录广西人才市场职称网查阅。</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sz w:val="32"/>
          <w:szCs w:val="32"/>
        </w:rPr>
        <w:t>（三）</w:t>
      </w:r>
      <w:r>
        <w:rPr>
          <w:rFonts w:hint="eastAsia" w:ascii="仿宋_GB2312" w:hAnsi="仿宋" w:eastAsia="仿宋_GB2312" w:cs="仿宋_GB2312"/>
          <w:sz w:val="32"/>
          <w:szCs w:val="32"/>
        </w:rPr>
        <w:t>普通学历教育大中专院校和技工院校毕业生职称认定，按《博白县职称改革工作领导小组办公室关于做好全县大中专院校和技工院校毕业生职称认定工作的通知》（博职改字〔</w:t>
      </w:r>
      <w:r>
        <w:rPr>
          <w:rFonts w:ascii="仿宋_GB2312" w:hAnsi="仿宋" w:eastAsia="仿宋_GB2312" w:cs="仿宋_GB2312"/>
          <w:sz w:val="32"/>
          <w:szCs w:val="32"/>
        </w:rPr>
        <w:t>2022</w:t>
      </w:r>
      <w:r>
        <w:rPr>
          <w:rFonts w:hint="eastAsia" w:ascii="仿宋_GB2312" w:hAnsi="仿宋" w:eastAsia="仿宋_GB2312" w:cs="仿宋_GB2312"/>
          <w:sz w:val="32"/>
          <w:szCs w:val="32"/>
        </w:rPr>
        <w:t>〕</w:t>
      </w:r>
      <w:r>
        <w:rPr>
          <w:rFonts w:ascii="仿宋_GB2312" w:hAnsi="仿宋" w:eastAsia="仿宋_GB2312" w:cs="仿宋_GB2312"/>
          <w:sz w:val="32"/>
          <w:szCs w:val="32"/>
        </w:rPr>
        <w:t>28</w:t>
      </w:r>
      <w:r>
        <w:rPr>
          <w:rFonts w:hint="eastAsia" w:ascii="仿宋_GB2312" w:hAnsi="仿宋" w:eastAsia="仿宋_GB2312" w:cs="仿宋_GB2312"/>
          <w:sz w:val="32"/>
          <w:szCs w:val="32"/>
        </w:rPr>
        <w:t>号）执行。</w:t>
      </w:r>
    </w:p>
    <w:p>
      <w:pPr>
        <w:keepNext w:val="0"/>
        <w:keepLines w:val="0"/>
        <w:pageBreakBefore w:val="0"/>
        <w:kinsoku/>
        <w:wordWrap/>
        <w:overflowPunct/>
        <w:topLinePunct w:val="0"/>
        <w:bidi w:val="0"/>
        <w:adjustRightInd w:val="0"/>
        <w:snapToGrid w:val="0"/>
        <w:spacing w:line="520" w:lineRule="exact"/>
        <w:ind w:firstLine="640" w:firstLineChars="200"/>
        <w:textAlignment w:val="auto"/>
      </w:pPr>
      <w:r>
        <w:rPr>
          <w:rFonts w:hint="eastAsia" w:ascii="仿宋_GB2312" w:hAnsi="宋体" w:eastAsia="仿宋_GB2312" w:cs="仿宋_GB2312"/>
          <w:color w:val="000000"/>
          <w:sz w:val="32"/>
          <w:szCs w:val="32"/>
        </w:rPr>
        <w:t>（四）</w:t>
      </w:r>
      <w:r>
        <w:rPr>
          <w:rFonts w:hint="eastAsia" w:ascii="仿宋_GB2312" w:hAnsi="仿宋" w:eastAsia="仿宋_GB2312"/>
          <w:color w:val="000000"/>
          <w:sz w:val="32"/>
          <w:szCs w:val="32"/>
        </w:rPr>
        <w:t>我县职称评审、职称认定有关信息</w:t>
      </w:r>
      <w:r>
        <w:rPr>
          <w:rFonts w:hint="eastAsia" w:ascii="仿宋_GB2312" w:hAnsi="仿宋" w:eastAsia="仿宋_GB2312" w:cs="仿宋_GB2312"/>
          <w:sz w:val="32"/>
          <w:szCs w:val="32"/>
        </w:rPr>
        <w:t>，将在博白县人民政府门户网站（</w:t>
      </w:r>
      <w:r>
        <w:rPr>
          <w:rFonts w:ascii="仿宋_GB2312" w:hAnsi="仿宋" w:eastAsia="仿宋_GB2312" w:cs="仿宋_GB2312"/>
          <w:sz w:val="32"/>
          <w:szCs w:val="32"/>
        </w:rPr>
        <w:t>http://www.bobai.gov.cn/</w:t>
      </w:r>
      <w:r>
        <w:rPr>
          <w:rFonts w:hint="eastAsia" w:ascii="仿宋_GB2312" w:hAnsi="仿宋" w:eastAsia="仿宋_GB2312" w:cs="仿宋_GB2312"/>
          <w:sz w:val="32"/>
          <w:szCs w:val="32"/>
        </w:rPr>
        <w:t>）“政府信息公开</w:t>
      </w:r>
      <w:r>
        <w:rPr>
          <w:rFonts w:ascii="仿宋_GB2312" w:hAnsi="仿宋" w:eastAsia="仿宋_GB2312" w:cs="仿宋_GB2312"/>
          <w:sz w:val="32"/>
          <w:szCs w:val="32"/>
        </w:rPr>
        <w:t>-</w:t>
      </w:r>
      <w:r>
        <w:rPr>
          <w:rFonts w:hint="eastAsia" w:ascii="仿宋_GB2312" w:hAnsi="仿宋" w:eastAsia="仿宋_GB2312" w:cs="仿宋_GB2312"/>
          <w:sz w:val="32"/>
          <w:szCs w:val="32"/>
        </w:rPr>
        <w:t>法定主动公开内容</w:t>
      </w:r>
      <w:r>
        <w:rPr>
          <w:rFonts w:ascii="仿宋_GB2312" w:hAnsi="仿宋" w:eastAsia="仿宋_GB2312" w:cs="仿宋_GB2312"/>
          <w:sz w:val="32"/>
          <w:szCs w:val="32"/>
        </w:rPr>
        <w:t>-</w:t>
      </w:r>
      <w:r>
        <w:rPr>
          <w:rFonts w:hint="eastAsia" w:ascii="仿宋_GB2312" w:hAnsi="仿宋" w:eastAsia="仿宋_GB2312" w:cs="仿宋_GB2312"/>
          <w:sz w:val="32"/>
          <w:szCs w:val="32"/>
        </w:rPr>
        <w:t>人事信息”栏目公布。</w:t>
      </w:r>
    </w:p>
    <w:p>
      <w:pPr>
        <w:keepNext w:val="0"/>
        <w:keepLines w:val="0"/>
        <w:pageBreakBefore w:val="0"/>
        <w:kinsoku/>
        <w:wordWrap/>
        <w:overflowPunct/>
        <w:topLinePunct w:val="0"/>
        <w:autoSpaceDE w:val="0"/>
        <w:autoSpaceDN w:val="0"/>
        <w:bidi w:val="0"/>
        <w:adjustRightInd w:val="0"/>
        <w:snapToGrid w:val="0"/>
        <w:spacing w:line="52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sz w:val="32"/>
          <w:szCs w:val="32"/>
        </w:rPr>
        <w:t>（五）职称重新确认、职称证书遗失补办，实行网络受理、常年开放，请登录广西人才市场职称网办理。</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（六）实行职称电子证书制度。获证人可登录广西壮族自治区“数字人社”网上服务大厅</w:t>
      </w:r>
      <w:r>
        <w:rPr>
          <w:rFonts w:ascii="仿宋_GB2312" w:hAnsi="仿宋" w:eastAsia="仿宋_GB2312" w:cs="仿宋_GB2312"/>
          <w:sz w:val="32"/>
          <w:szCs w:val="32"/>
        </w:rPr>
        <w:t>(http://rswb.gx12333.net)</w:t>
      </w:r>
      <w:r>
        <w:rPr>
          <w:rFonts w:hint="eastAsia" w:ascii="仿宋_GB2312" w:hAnsi="仿宋" w:eastAsia="仿宋_GB2312" w:cs="仿宋_GB2312"/>
          <w:sz w:val="32"/>
          <w:szCs w:val="32"/>
        </w:rPr>
        <w:t>、“广西人社”</w:t>
      </w:r>
      <w:r>
        <w:rPr>
          <w:rFonts w:ascii="仿宋_GB2312" w:hAnsi="仿宋" w:eastAsia="仿宋_GB2312" w:cs="仿宋_GB2312"/>
          <w:sz w:val="32"/>
          <w:szCs w:val="32"/>
        </w:rPr>
        <w:t>APP</w:t>
      </w:r>
      <w:r>
        <w:rPr>
          <w:rFonts w:hint="eastAsia" w:ascii="仿宋_GB2312" w:hAnsi="仿宋" w:eastAsia="仿宋_GB2312" w:cs="仿宋_GB2312"/>
          <w:sz w:val="32"/>
          <w:szCs w:val="32"/>
        </w:rPr>
        <w:t>、“广西人社服务”微信公众号、广西人才市场职称网（</w:t>
      </w:r>
      <w:r>
        <w:rPr>
          <w:rFonts w:ascii="仿宋_GB2312" w:hAnsi="仿宋" w:eastAsia="仿宋_GB2312" w:cs="仿宋_GB2312"/>
          <w:sz w:val="32"/>
          <w:szCs w:val="32"/>
        </w:rPr>
        <w:t>http://www.gxrczc.com/</w:t>
      </w:r>
      <w:r>
        <w:rPr>
          <w:rFonts w:hint="eastAsia" w:ascii="仿宋_GB2312" w:hAnsi="仿宋" w:eastAsia="仿宋_GB2312" w:cs="仿宋_GB2312"/>
          <w:sz w:val="32"/>
          <w:szCs w:val="32"/>
        </w:rPr>
        <w:t>）等渠道自行下载、打印证书。</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hAnsi="仿宋" w:eastAsia="仿宋_GB2312" w:cs="仿宋_GB2312"/>
          <w:sz w:val="32"/>
          <w:szCs w:val="32"/>
        </w:rPr>
        <w:t>（七）职称证书数据归集。</w:t>
      </w:r>
      <w:r>
        <w:rPr>
          <w:rFonts w:hint="eastAsia" w:ascii="仿宋_GB2312" w:eastAsia="仿宋_GB2312"/>
          <w:sz w:val="32"/>
          <w:szCs w:val="32"/>
        </w:rPr>
        <w:t>评审、职称认定、重新确认所取得的职称证书，请登录</w:t>
      </w:r>
      <w:r>
        <w:rPr>
          <w:rFonts w:hint="eastAsia" w:ascii="仿宋_GB2312" w:hAnsi="仿宋" w:eastAsia="仿宋_GB2312" w:cs="仿宋_GB2312"/>
          <w:sz w:val="32"/>
          <w:szCs w:val="32"/>
        </w:rPr>
        <w:t>广西人才市场职称网（</w:t>
      </w:r>
      <w:r>
        <w:rPr>
          <w:rFonts w:ascii="仿宋_GB2312" w:hAnsi="仿宋" w:eastAsia="仿宋_GB2312" w:cs="仿宋_GB2312"/>
          <w:sz w:val="32"/>
          <w:szCs w:val="32"/>
        </w:rPr>
        <w:t>http://www.gxrczc.com/</w:t>
      </w:r>
      <w:r>
        <w:rPr>
          <w:rFonts w:hint="eastAsia" w:ascii="仿宋_GB2312" w:hAnsi="仿宋" w:eastAsia="仿宋_GB2312" w:cs="仿宋_GB2312"/>
          <w:sz w:val="32"/>
          <w:szCs w:val="32"/>
        </w:rPr>
        <w:t>）办理</w:t>
      </w:r>
      <w:r>
        <w:rPr>
          <w:rFonts w:hint="eastAsia" w:ascii="仿宋_GB2312" w:eastAsia="仿宋_GB2312"/>
          <w:sz w:val="32"/>
          <w:szCs w:val="32"/>
        </w:rPr>
        <w:t>。考试取得的证书无需在线审验。已达到退休年龄的专业技术人员和公务员（含参公人员）专业技术人才职称评审的证书不再办理证书在线审验。信息归集完成并能在系统中查询的证书，不需要再进行证书在线审验，长期有效。</w:t>
      </w:r>
    </w:p>
    <w:p>
      <w:pPr>
        <w:pStyle w:val="2"/>
        <w:keepNext w:val="0"/>
        <w:keepLines w:val="0"/>
        <w:pageBreakBefore w:val="0"/>
        <w:shd w:val="clear" w:color="auto" w:fill="FFFFFF"/>
        <w:kinsoku/>
        <w:wordWrap/>
        <w:overflowPunct/>
        <w:topLinePunct w:val="0"/>
        <w:bidi w:val="0"/>
        <w:adjustRightInd w:val="0"/>
        <w:snapToGrid w:val="0"/>
        <w:spacing w:before="0" w:beforeAutospacing="0" w:after="200" w:afterAutospacing="0" w:line="520" w:lineRule="exact"/>
        <w:ind w:firstLine="640" w:firstLineChars="200"/>
        <w:textAlignment w:val="auto"/>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（八）本通知未尽事宜，按照国家、自治区职改管理部门现行有效政策执行。工作中，如遇其他重大政策调整，按新的规定执行。</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办公地址：博白城东大道人力资源和社会保障大楼</w:t>
      </w:r>
      <w:r>
        <w:rPr>
          <w:rFonts w:ascii="仿宋_GB2312" w:hAnsi="仿宋" w:eastAsia="仿宋_GB2312" w:cs="仿宋_GB2312"/>
          <w:sz w:val="32"/>
          <w:szCs w:val="32"/>
        </w:rPr>
        <w:t>6</w:t>
      </w:r>
      <w:r>
        <w:rPr>
          <w:rFonts w:hint="eastAsia" w:ascii="仿宋_GB2312" w:hAnsi="仿宋" w:eastAsia="仿宋_GB2312" w:cs="仿宋_GB2312"/>
          <w:sz w:val="32"/>
          <w:szCs w:val="32"/>
        </w:rPr>
        <w:t>楼</w:t>
      </w:r>
      <w:r>
        <w:rPr>
          <w:rFonts w:ascii="仿宋_GB2312" w:hAnsi="仿宋" w:eastAsia="仿宋_GB2312" w:cs="仿宋_GB2312"/>
          <w:sz w:val="32"/>
          <w:szCs w:val="32"/>
        </w:rPr>
        <w:t>612</w:t>
      </w:r>
      <w:r>
        <w:rPr>
          <w:rFonts w:hint="eastAsia" w:ascii="仿宋_GB2312" w:hAnsi="仿宋" w:eastAsia="仿宋_GB2312" w:cs="仿宋_GB2312"/>
          <w:sz w:val="32"/>
          <w:szCs w:val="32"/>
        </w:rPr>
        <w:t>室。联系电话：</w:t>
      </w:r>
      <w:r>
        <w:rPr>
          <w:rFonts w:ascii="仿宋_GB2312" w:hAnsi="仿宋" w:eastAsia="仿宋_GB2312" w:cs="仿宋_GB2312"/>
          <w:sz w:val="32"/>
          <w:szCs w:val="32"/>
        </w:rPr>
        <w:t>0775-8239690</w:t>
      </w:r>
      <w:r>
        <w:rPr>
          <w:rFonts w:hint="eastAsia" w:ascii="仿宋_GB2312" w:hAnsi="仿宋" w:eastAsia="仿宋_GB2312" w:cs="仿宋_GB2312"/>
          <w:sz w:val="32"/>
          <w:szCs w:val="32"/>
        </w:rPr>
        <w:t>。</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宋体" w:cs="宋体"/>
          <w:sz w:val="32"/>
          <w:szCs w:val="32"/>
        </w:rPr>
      </w:pPr>
      <w:r>
        <w:rPr>
          <w:rFonts w:ascii="宋体" w:cs="宋体"/>
          <w:sz w:val="32"/>
          <w:szCs w:val="32"/>
        </w:rPr>
        <w:t> </w:t>
      </w:r>
    </w:p>
    <w:p>
      <w:pPr>
        <w:keepNext w:val="0"/>
        <w:keepLines w:val="0"/>
        <w:pageBreakBefore w:val="0"/>
        <w:kinsoku/>
        <w:wordWrap/>
        <w:overflowPunct/>
        <w:topLinePunct w:val="0"/>
        <w:bidi w:val="0"/>
        <w:adjustRightInd w:val="0"/>
        <w:snapToGrid w:val="0"/>
        <w:spacing w:line="520" w:lineRule="exact"/>
        <w:ind w:firstLine="643" w:firstLineChars="201"/>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sz w:val="32"/>
          <w:szCs w:val="32"/>
        </w:rPr>
        <w:t>工程系列初级职称评审申报材料清单</w:t>
      </w:r>
    </w:p>
    <w:p>
      <w:pPr>
        <w:keepNext w:val="0"/>
        <w:keepLines w:val="0"/>
        <w:pageBreakBefore w:val="0"/>
        <w:numPr>
          <w:ilvl w:val="0"/>
          <w:numId w:val="1"/>
        </w:numPr>
        <w:kinsoku/>
        <w:wordWrap/>
        <w:overflowPunct/>
        <w:topLinePunct w:val="0"/>
        <w:bidi w:val="0"/>
        <w:adjustRightInd w:val="0"/>
        <w:snapToGrid w:val="0"/>
        <w:spacing w:line="520" w:lineRule="exact"/>
        <w:ind w:firstLine="1600" w:firstLineChars="500"/>
        <w:textAlignment w:val="auto"/>
        <w:rPr>
          <w:rFonts w:hint="eastAsia" w:ascii="仿宋_GB2312" w:hAnsi="仿宋" w:eastAsia="仿宋_GB2312"/>
          <w:sz w:val="32"/>
          <w:szCs w:val="32"/>
        </w:rPr>
      </w:pPr>
      <w:r>
        <w:rPr>
          <w:rFonts w:hint="eastAsia" w:ascii="仿宋_GB2312" w:hAnsi="仿宋" w:eastAsia="仿宋_GB2312"/>
          <w:sz w:val="32"/>
          <w:szCs w:val="32"/>
        </w:rPr>
        <w:t>申报材料真实性“双承诺”保证书</w:t>
      </w:r>
    </w:p>
    <w:p>
      <w:pPr>
        <w:keepNext w:val="0"/>
        <w:keepLines w:val="0"/>
        <w:pageBreakBefore w:val="0"/>
        <w:numPr>
          <w:ilvl w:val="0"/>
          <w:numId w:val="0"/>
        </w:numPr>
        <w:kinsoku/>
        <w:wordWrap/>
        <w:overflowPunct/>
        <w:topLinePunct w:val="0"/>
        <w:bidi w:val="0"/>
        <w:adjustRightInd w:val="0"/>
        <w:snapToGrid w:val="0"/>
        <w:spacing w:line="52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 博白县职称改革工作领导小组办公室</w:t>
      </w:r>
    </w:p>
    <w:p>
      <w:pPr>
        <w:keepNext w:val="0"/>
        <w:keepLines w:val="0"/>
        <w:pageBreakBefore w:val="0"/>
        <w:kinsoku/>
        <w:wordWrap/>
        <w:overflowPunct/>
        <w:topLinePunct w:val="0"/>
        <w:bidi w:val="0"/>
        <w:adjustRightInd w:val="0"/>
        <w:snapToGrid w:val="0"/>
        <w:spacing w:line="520" w:lineRule="exact"/>
        <w:ind w:firstLine="3840" w:firstLineChars="1200"/>
        <w:textAlignment w:val="auto"/>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sz w:val="32"/>
          <w:szCs w:val="32"/>
        </w:rPr>
      </w:pPr>
    </w:p>
    <w:p>
      <w:pPr>
        <w:adjustRightInd w:val="0"/>
        <w:snapToGrid w:val="0"/>
        <w:spacing w:line="540" w:lineRule="exact"/>
        <w:rPr>
          <w:rFonts w:ascii="仿宋_GB2312" w:eastAsia="仿宋_GB2312"/>
          <w:sz w:val="32"/>
          <w:szCs w:val="32"/>
        </w:rPr>
      </w:pPr>
    </w:p>
    <w:p>
      <w:pPr>
        <w:adjustRightInd w:val="0"/>
        <w:snapToGrid w:val="0"/>
        <w:spacing w:line="540" w:lineRule="exact"/>
        <w:rPr>
          <w:rFonts w:ascii="仿宋_GB2312" w:eastAsia="仿宋_GB2312"/>
          <w:sz w:val="32"/>
          <w:szCs w:val="32"/>
        </w:rPr>
      </w:pPr>
    </w:p>
    <w:p>
      <w:pPr>
        <w:adjustRightInd w:val="0"/>
        <w:snapToGrid w:val="0"/>
        <w:spacing w:line="540" w:lineRule="exact"/>
        <w:ind w:firstLine="640" w:firstLineChars="200"/>
        <w:rPr>
          <w:rFonts w:ascii="仿宋_GB2312" w:eastAsia="仿宋_GB2312"/>
          <w:sz w:val="32"/>
          <w:szCs w:val="32"/>
        </w:rPr>
      </w:pPr>
    </w:p>
    <w:p>
      <w:pPr>
        <w:pBdr>
          <w:top w:val="none" w:color="auto" w:sz="0" w:space="0"/>
          <w:left w:val="none" w:color="auto" w:sz="0" w:space="0"/>
          <w:bottom w:val="none" w:color="auto" w:sz="0" w:space="0"/>
          <w:right w:val="none" w:color="auto" w:sz="0" w:space="0"/>
          <w:between w:val="none" w:color="auto" w:sz="0" w:space="0"/>
        </w:pBd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公开方式：主动公开</w:t>
      </w:r>
    </w:p>
    <w:p>
      <w:pPr>
        <w:pBdr>
          <w:top w:val="single" w:color="auto" w:sz="4" w:space="0"/>
          <w:bottom w:val="single" w:color="auto" w:sz="4" w:space="0"/>
        </w:pBdr>
        <w:spacing w:line="560" w:lineRule="exact"/>
        <w:rPr>
          <w:rFonts w:hint="eastAsia" w:ascii="黑体" w:eastAsia="黑体" w:cs="黑体"/>
          <w:sz w:val="32"/>
          <w:szCs w:val="32"/>
        </w:rPr>
      </w:pPr>
      <w:r>
        <w:rPr>
          <w:rFonts w:hint="eastAsia" w:ascii="仿宋_GB2312" w:eastAsia="仿宋_GB2312" w:cs="黑体"/>
          <w:sz w:val="32"/>
          <w:szCs w:val="32"/>
        </w:rPr>
        <w:t>博白县职称改革工作领导小组办公室</w:t>
      </w:r>
      <w:r>
        <w:rPr>
          <w:rFonts w:ascii="仿宋_GB2312" w:eastAsia="仿宋_GB2312" w:cs="黑体"/>
          <w:sz w:val="32"/>
          <w:szCs w:val="32"/>
        </w:rPr>
        <w:t xml:space="preserve">   2022</w:t>
      </w:r>
      <w:r>
        <w:rPr>
          <w:rFonts w:hint="eastAsia" w:ascii="仿宋_GB2312" w:eastAsia="仿宋_GB2312" w:cs="黑体"/>
          <w:sz w:val="32"/>
          <w:szCs w:val="32"/>
        </w:rPr>
        <w:t>年</w:t>
      </w:r>
      <w:r>
        <w:rPr>
          <w:rFonts w:ascii="仿宋_GB2312" w:eastAsia="仿宋_GB2312" w:cs="黑体"/>
          <w:sz w:val="32"/>
          <w:szCs w:val="32"/>
        </w:rPr>
        <w:t>5</w:t>
      </w:r>
      <w:r>
        <w:rPr>
          <w:rFonts w:hint="eastAsia" w:ascii="仿宋_GB2312" w:eastAsia="仿宋_GB2312" w:cs="黑体"/>
          <w:sz w:val="32"/>
          <w:szCs w:val="32"/>
        </w:rPr>
        <w:t>月</w:t>
      </w:r>
      <w:r>
        <w:rPr>
          <w:rFonts w:hint="eastAsia" w:ascii="仿宋_GB2312" w:eastAsia="仿宋_GB2312" w:cs="黑体"/>
          <w:sz w:val="32"/>
          <w:szCs w:val="32"/>
          <w:lang w:val="en-US" w:eastAsia="zh-CN"/>
        </w:rPr>
        <w:t>25</w:t>
      </w:r>
      <w:r>
        <w:rPr>
          <w:rFonts w:hint="eastAsia" w:ascii="仿宋_GB2312" w:eastAsia="仿宋_GB2312" w:cs="黑体"/>
          <w:sz w:val="32"/>
          <w:szCs w:val="32"/>
        </w:rPr>
        <w:t>日印发</w:t>
      </w:r>
    </w:p>
    <w:p>
      <w:pPr>
        <w:pageBreakBefore/>
        <w:spacing w:line="540" w:lineRule="exact"/>
        <w:ind w:right="641"/>
        <w:rPr>
          <w:rFonts w:ascii="仿宋_GB2312" w:eastAsia="仿宋_GB2312"/>
          <w:kern w:val="0"/>
          <w:sz w:val="32"/>
          <w:szCs w:val="32"/>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w:t>
      </w:r>
    </w:p>
    <w:p>
      <w:pPr>
        <w:pStyle w:val="15"/>
        <w:widowControl w:val="0"/>
        <w:adjustRightInd w:val="0"/>
        <w:snapToGrid w:val="0"/>
        <w:spacing w:beforeLines="100"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工程系列初级职称评审申报材料清单</w:t>
      </w:r>
    </w:p>
    <w:p>
      <w:pPr>
        <w:pStyle w:val="15"/>
        <w:widowControl w:val="0"/>
        <w:adjustRightInd w:val="0"/>
        <w:snapToGrid w:val="0"/>
        <w:spacing w:beforeLines="100" w:line="540" w:lineRule="exact"/>
        <w:ind w:firstLine="640" w:firstLineChars="200"/>
        <w:rPr>
          <w:rFonts w:ascii="仿宋_GB2312" w:eastAsia="仿宋_GB2312"/>
        </w:rPr>
      </w:pPr>
      <w:r>
        <w:rPr>
          <w:rFonts w:ascii="仿宋_GB2312" w:eastAsia="仿宋_GB2312"/>
        </w:rPr>
        <w:t>1</w:t>
      </w:r>
      <w:r>
        <w:rPr>
          <w:rFonts w:hint="eastAsia" w:ascii="仿宋_GB2312" w:eastAsia="仿宋_GB2312"/>
        </w:rPr>
        <w:t>、申报材料真实性“双承诺”保证书，</w:t>
      </w:r>
      <w:r>
        <w:rPr>
          <w:rFonts w:hint="eastAsia" w:ascii="仿宋_GB2312" w:hAnsi="Arial" w:eastAsia="仿宋_GB2312" w:cs="Arial"/>
        </w:rPr>
        <w:t>一式</w:t>
      </w:r>
      <w:r>
        <w:rPr>
          <w:rFonts w:hint="eastAsia" w:ascii="仿宋_GB2312" w:eastAsia="仿宋_GB2312"/>
        </w:rPr>
        <w:t>一份。</w:t>
      </w:r>
    </w:p>
    <w:p>
      <w:pPr>
        <w:adjustRightInd w:val="0"/>
        <w:snapToGrid w:val="0"/>
        <w:spacing w:line="540" w:lineRule="exact"/>
        <w:ind w:firstLine="643" w:firstLineChars="201"/>
        <w:rPr>
          <w:rFonts w:ascii="仿宋_GB2312" w:hAnsi="Times New Roman" w:eastAsia="仿宋_GB2312"/>
          <w:kern w:val="0"/>
          <w:sz w:val="32"/>
          <w:szCs w:val="32"/>
        </w:rPr>
      </w:pPr>
      <w:r>
        <w:rPr>
          <w:rFonts w:ascii="仿宋_GB2312" w:hAnsi="Times New Roman" w:eastAsia="仿宋_GB2312"/>
          <w:kern w:val="0"/>
          <w:sz w:val="32"/>
          <w:szCs w:val="32"/>
        </w:rPr>
        <w:t>2</w:t>
      </w:r>
      <w:r>
        <w:rPr>
          <w:rFonts w:hint="eastAsia" w:ascii="仿宋_GB2312" w:hAnsi="Times New Roman" w:eastAsia="仿宋_GB2312"/>
          <w:kern w:val="0"/>
          <w:sz w:val="32"/>
          <w:szCs w:val="32"/>
        </w:rPr>
        <w:t>、专业技术职务资格评审表，一式一份。</w:t>
      </w:r>
      <w:r>
        <w:rPr>
          <w:rFonts w:hint="eastAsia" w:ascii="仿宋_GB2312" w:hAnsi="宋体" w:eastAsia="仿宋_GB2312"/>
          <w:bCs/>
          <w:kern w:val="0"/>
          <w:sz w:val="32"/>
          <w:szCs w:val="32"/>
        </w:rPr>
        <w:t>注意事项：</w:t>
      </w:r>
    </w:p>
    <w:p>
      <w:pPr>
        <w:adjustRightInd w:val="0"/>
        <w:snapToGrid w:val="0"/>
        <w:spacing w:line="540" w:lineRule="exact"/>
        <w:ind w:firstLine="643" w:firstLineChars="201"/>
        <w:rPr>
          <w:rFonts w:ascii="仿宋_GB2312" w:hAnsi="宋体" w:eastAsia="仿宋_GB2312"/>
          <w:bCs/>
          <w:kern w:val="0"/>
          <w:sz w:val="32"/>
          <w:szCs w:val="32"/>
        </w:rPr>
      </w:pPr>
      <w:r>
        <w:rPr>
          <w:rFonts w:hint="eastAsia" w:ascii="仿宋_GB2312" w:eastAsia="仿宋_GB2312"/>
          <w:kern w:val="0"/>
          <w:sz w:val="32"/>
          <w:szCs w:val="32"/>
        </w:rPr>
        <w:t>①</w:t>
      </w:r>
      <w:r>
        <w:rPr>
          <w:rFonts w:hint="eastAsia" w:ascii="仿宋_GB2312" w:hAnsi="宋体" w:eastAsia="仿宋_GB2312"/>
          <w:bCs/>
          <w:kern w:val="0"/>
          <w:sz w:val="32"/>
          <w:szCs w:val="32"/>
        </w:rPr>
        <w:t>申报专业（学科）必须与《广西职称评审专业目录》（桂职办〔</w:t>
      </w:r>
      <w:r>
        <w:rPr>
          <w:rFonts w:ascii="仿宋_GB2312" w:hAnsi="宋体" w:eastAsia="仿宋_GB2312"/>
          <w:bCs/>
          <w:kern w:val="0"/>
          <w:sz w:val="32"/>
          <w:szCs w:val="32"/>
        </w:rPr>
        <w:t>2020</w:t>
      </w:r>
      <w:r>
        <w:rPr>
          <w:rFonts w:hint="eastAsia" w:ascii="仿宋_GB2312" w:hAnsi="宋体" w:eastAsia="仿宋_GB2312"/>
          <w:bCs/>
          <w:kern w:val="0"/>
          <w:sz w:val="32"/>
          <w:szCs w:val="32"/>
        </w:rPr>
        <w:t>〕</w:t>
      </w:r>
      <w:r>
        <w:rPr>
          <w:rFonts w:ascii="仿宋_GB2312" w:hAnsi="宋体" w:eastAsia="仿宋_GB2312"/>
          <w:bCs/>
          <w:kern w:val="0"/>
          <w:sz w:val="32"/>
          <w:szCs w:val="32"/>
        </w:rPr>
        <w:t>42</w:t>
      </w:r>
      <w:r>
        <w:rPr>
          <w:rFonts w:hint="eastAsia" w:ascii="仿宋_GB2312" w:hAnsi="宋体" w:eastAsia="仿宋_GB2312"/>
          <w:bCs/>
          <w:kern w:val="0"/>
          <w:sz w:val="32"/>
          <w:szCs w:val="32"/>
        </w:rPr>
        <w:t>号文的附件）一致。</w:t>
      </w:r>
      <w:r>
        <w:rPr>
          <w:rFonts w:hint="eastAsia" w:ascii="仿宋_GB2312" w:hAnsi="仿宋" w:eastAsia="仿宋_GB2312" w:cs="仿宋_GB2312"/>
          <w:sz w:val="32"/>
          <w:szCs w:val="32"/>
        </w:rPr>
        <w:t>请登录广西人才</w:t>
      </w:r>
      <w:r>
        <w:rPr>
          <w:rFonts w:hint="eastAsia" w:ascii="仿宋_GB2312" w:hAnsi="仿宋" w:eastAsia="仿宋_GB2312" w:cs="仿宋_GB2312"/>
          <w:sz w:val="32"/>
          <w:szCs w:val="32"/>
          <w:lang w:eastAsia="zh-CN"/>
        </w:rPr>
        <w:t>市场</w:t>
      </w:r>
      <w:r>
        <w:rPr>
          <w:rFonts w:hint="eastAsia" w:ascii="仿宋_GB2312" w:hAnsi="仿宋" w:eastAsia="仿宋_GB2312" w:cs="仿宋_GB2312"/>
          <w:sz w:val="32"/>
          <w:szCs w:val="32"/>
          <w:lang w:val="en-US" w:eastAsia="zh-CN"/>
        </w:rPr>
        <w:t>职称</w:t>
      </w:r>
      <w:r>
        <w:rPr>
          <w:rFonts w:hint="eastAsia" w:ascii="仿宋_GB2312" w:hAnsi="仿宋" w:eastAsia="仿宋_GB2312" w:cs="仿宋_GB2312"/>
          <w:sz w:val="32"/>
          <w:szCs w:val="32"/>
        </w:rPr>
        <w:t>网</w:t>
      </w:r>
      <w:r>
        <w:rPr>
          <w:rFonts w:hint="eastAsia" w:ascii="仿宋_GB2312" w:hAnsi="仿宋" w:eastAsia="仿宋_GB2312" w:cs="仿宋_GB2312"/>
          <w:sz w:val="32"/>
          <w:szCs w:val="32"/>
          <w:lang w:eastAsia="zh-CN"/>
        </w:rPr>
        <w:t>“业务指南</w:t>
      </w:r>
      <w:bookmarkStart w:id="0" w:name="_GoBack"/>
      <w:bookmarkEnd w:id="0"/>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查询</w:t>
      </w:r>
      <w:r>
        <w:rPr>
          <w:rFonts w:hint="eastAsia" w:ascii="仿宋_GB2312" w:hAnsi="宋体" w:eastAsia="仿宋_GB2312"/>
          <w:bCs/>
          <w:kern w:val="0"/>
          <w:sz w:val="32"/>
          <w:szCs w:val="32"/>
        </w:rPr>
        <w:t>。</w:t>
      </w:r>
    </w:p>
    <w:p>
      <w:pPr>
        <w:adjustRightInd w:val="0"/>
        <w:snapToGrid w:val="0"/>
        <w:spacing w:line="540" w:lineRule="exact"/>
        <w:ind w:firstLine="643" w:firstLineChars="201"/>
        <w:rPr>
          <w:rFonts w:ascii="仿宋_GB2312" w:hAnsi="宋体" w:eastAsia="仿宋_GB2312"/>
          <w:bCs/>
          <w:kern w:val="0"/>
          <w:sz w:val="32"/>
          <w:szCs w:val="32"/>
        </w:rPr>
      </w:pPr>
      <w:r>
        <w:rPr>
          <w:rFonts w:hint="eastAsia" w:ascii="仿宋_GB2312" w:hAnsi="宋体" w:eastAsia="仿宋_GB2312"/>
          <w:bCs/>
          <w:kern w:val="0"/>
          <w:sz w:val="32"/>
          <w:szCs w:val="32"/>
        </w:rPr>
        <w:t>②按照</w:t>
      </w:r>
      <w:r>
        <w:rPr>
          <w:rFonts w:hint="eastAsia" w:ascii="仿宋_GB2312" w:hAnsi="宋体" w:eastAsia="仿宋_GB2312"/>
          <w:b/>
          <w:bCs/>
          <w:kern w:val="0"/>
          <w:sz w:val="32"/>
          <w:szCs w:val="32"/>
        </w:rPr>
        <w:t>填表说明</w:t>
      </w:r>
      <w:r>
        <w:rPr>
          <w:rFonts w:hint="eastAsia" w:ascii="仿宋_GB2312" w:hAnsi="宋体" w:eastAsia="仿宋_GB2312"/>
          <w:bCs/>
          <w:kern w:val="0"/>
          <w:sz w:val="32"/>
          <w:szCs w:val="32"/>
        </w:rPr>
        <w:t>，录入相关内容。</w:t>
      </w:r>
    </w:p>
    <w:p>
      <w:pPr>
        <w:adjustRightInd w:val="0"/>
        <w:snapToGrid w:val="0"/>
        <w:spacing w:line="540" w:lineRule="exact"/>
        <w:ind w:firstLine="643" w:firstLineChars="201"/>
        <w:rPr>
          <w:rFonts w:ascii="仿宋_GB2312" w:hAnsi="宋体" w:eastAsia="仿宋_GB2312"/>
          <w:bCs/>
          <w:kern w:val="0"/>
          <w:sz w:val="32"/>
          <w:szCs w:val="32"/>
        </w:rPr>
      </w:pPr>
      <w:r>
        <w:rPr>
          <w:rFonts w:hint="eastAsia" w:ascii="仿宋_GB2312" w:hAnsi="宋体" w:eastAsia="仿宋_GB2312"/>
          <w:bCs/>
          <w:kern w:val="0"/>
          <w:sz w:val="32"/>
          <w:szCs w:val="32"/>
        </w:rPr>
        <w:t>③评审表双面打印，末表置于封底。</w:t>
      </w:r>
    </w:p>
    <w:p>
      <w:pPr>
        <w:pStyle w:val="15"/>
        <w:widowControl w:val="0"/>
        <w:adjustRightInd w:val="0"/>
        <w:snapToGrid w:val="0"/>
        <w:spacing w:line="540" w:lineRule="exact"/>
        <w:ind w:firstLine="640" w:firstLineChars="200"/>
        <w:rPr>
          <w:rFonts w:ascii="仿宋_GB2312" w:hAnsi="宋体" w:eastAsia="仿宋_GB2312"/>
        </w:rPr>
      </w:pPr>
      <w:r>
        <w:rPr>
          <w:rFonts w:ascii="仿宋_GB2312" w:hAnsi="Arial" w:eastAsia="仿宋_GB2312" w:cs="Arial"/>
        </w:rPr>
        <w:t>3</w:t>
      </w:r>
      <w:r>
        <w:rPr>
          <w:rFonts w:hint="eastAsia" w:ascii="仿宋_GB2312" w:hAnsi="Arial" w:eastAsia="仿宋_GB2312" w:cs="Arial"/>
        </w:rPr>
        <w:t>、</w:t>
      </w:r>
      <w:r>
        <w:rPr>
          <w:rFonts w:hint="eastAsia" w:ascii="仿宋_GB2312" w:hAnsi="宋体" w:eastAsia="仿宋_GB2312"/>
        </w:rPr>
        <w:t>录（聘）用文件，或劳动合同书复印件（经验证人签字，加盖公章），</w:t>
      </w:r>
      <w:r>
        <w:rPr>
          <w:rFonts w:hint="eastAsia" w:ascii="仿宋_GB2312" w:hAnsi="Arial" w:eastAsia="仿宋_GB2312" w:cs="Arial"/>
        </w:rPr>
        <w:t>一式</w:t>
      </w:r>
      <w:r>
        <w:rPr>
          <w:rFonts w:hint="eastAsia" w:ascii="仿宋_GB2312" w:hAnsi="宋体" w:eastAsia="仿宋_GB2312"/>
        </w:rPr>
        <w:t>一份。</w:t>
      </w:r>
    </w:p>
    <w:p>
      <w:pPr>
        <w:pStyle w:val="15"/>
        <w:widowControl w:val="0"/>
        <w:adjustRightInd w:val="0"/>
        <w:snapToGrid w:val="0"/>
        <w:spacing w:line="540" w:lineRule="exact"/>
        <w:ind w:firstLine="640" w:firstLineChars="200"/>
        <w:rPr>
          <w:rFonts w:ascii="仿宋_GB2312" w:hAnsi="宋体" w:eastAsia="仿宋_GB2312"/>
        </w:rPr>
      </w:pPr>
      <w:r>
        <w:rPr>
          <w:rFonts w:ascii="仿宋_GB2312" w:hAnsi="Arial" w:eastAsia="仿宋_GB2312" w:cs="Arial"/>
        </w:rPr>
        <w:t>4</w:t>
      </w:r>
      <w:r>
        <w:rPr>
          <w:rFonts w:hint="eastAsia" w:ascii="仿宋_GB2312" w:hAnsi="Arial" w:eastAsia="仿宋_GB2312" w:cs="Arial"/>
        </w:rPr>
        <w:t>、</w:t>
      </w:r>
      <w:r>
        <w:rPr>
          <w:rFonts w:hint="eastAsia" w:ascii="仿宋_GB2312" w:hAnsi="宋体" w:eastAsia="仿宋_GB2312"/>
        </w:rPr>
        <w:t>专业论文或</w:t>
      </w:r>
      <w:r>
        <w:rPr>
          <w:rFonts w:hint="eastAsia" w:ascii="仿宋_GB2312" w:hAnsi="Arial" w:eastAsia="仿宋_GB2312" w:cs="Arial"/>
        </w:rPr>
        <w:t>专项调查（分析）</w:t>
      </w:r>
      <w:r>
        <w:rPr>
          <w:rFonts w:hint="eastAsia" w:ascii="仿宋_GB2312" w:hAnsi="宋体" w:eastAsia="仿宋_GB2312"/>
        </w:rPr>
        <w:t>报告，</w:t>
      </w:r>
      <w:r>
        <w:rPr>
          <w:rFonts w:hint="eastAsia" w:ascii="仿宋_GB2312" w:hAnsi="Arial" w:eastAsia="仿宋_GB2312" w:cs="Arial"/>
        </w:rPr>
        <w:t>按申报系列评审条件的要求提交。</w:t>
      </w:r>
    </w:p>
    <w:p>
      <w:pPr>
        <w:ind w:firstLine="640" w:firstLineChars="200"/>
      </w:pPr>
      <w:r>
        <w:rPr>
          <w:rFonts w:ascii="仿宋_GB2312" w:hAnsi="Arial" w:eastAsia="仿宋_GB2312" w:cs="Arial"/>
          <w:kern w:val="0"/>
          <w:sz w:val="32"/>
          <w:szCs w:val="32"/>
        </w:rPr>
        <w:t>5</w:t>
      </w:r>
      <w:r>
        <w:rPr>
          <w:rFonts w:hint="eastAsia" w:ascii="仿宋_GB2312" w:hAnsi="Arial" w:eastAsia="仿宋_GB2312" w:cs="Arial"/>
          <w:kern w:val="0"/>
          <w:sz w:val="32"/>
          <w:szCs w:val="32"/>
        </w:rPr>
        <w:t>、</w:t>
      </w:r>
      <w:r>
        <w:rPr>
          <w:rFonts w:hint="eastAsia" w:ascii="仿宋_GB2312" w:hAnsi="宋体" w:eastAsia="仿宋_GB2312"/>
          <w:kern w:val="0"/>
          <w:sz w:val="32"/>
          <w:szCs w:val="32"/>
        </w:rPr>
        <w:t>非公领域申报人员，需供申所在单位营业执照（复印件），并提供申报前所在申报单连续</w:t>
      </w:r>
      <w:r>
        <w:rPr>
          <w:rFonts w:ascii="仿宋_GB2312" w:hAnsi="宋体" w:eastAsia="仿宋_GB2312"/>
          <w:kern w:val="0"/>
          <w:sz w:val="32"/>
          <w:szCs w:val="32"/>
        </w:rPr>
        <w:t>6</w:t>
      </w:r>
      <w:r>
        <w:rPr>
          <w:rFonts w:hint="eastAsia" w:ascii="仿宋_GB2312" w:hAnsi="宋体" w:eastAsia="仿宋_GB2312"/>
          <w:kern w:val="0"/>
          <w:sz w:val="32"/>
          <w:szCs w:val="32"/>
        </w:rPr>
        <w:t>个月以上（不含申报当月）个人社保缴费证明各一式一份。</w:t>
      </w:r>
    </w:p>
    <w:p>
      <w:pPr>
        <w:pStyle w:val="15"/>
        <w:widowControl w:val="0"/>
        <w:adjustRightInd w:val="0"/>
        <w:snapToGrid w:val="0"/>
        <w:spacing w:line="540" w:lineRule="exact"/>
        <w:ind w:firstLine="640" w:firstLineChars="200"/>
        <w:rPr>
          <w:rFonts w:ascii="仿宋_GB2312" w:hAnsi="Arial" w:eastAsia="仿宋_GB2312" w:cs="Arial"/>
        </w:rPr>
      </w:pPr>
      <w:r>
        <w:rPr>
          <w:rFonts w:ascii="仿宋_GB2312" w:hAnsi="Arial" w:eastAsia="仿宋_GB2312" w:cs="Arial"/>
        </w:rPr>
        <w:t>6</w:t>
      </w:r>
      <w:r>
        <w:rPr>
          <w:rFonts w:hint="eastAsia" w:ascii="仿宋_GB2312" w:hAnsi="Arial" w:eastAsia="仿宋_GB2312" w:cs="Arial"/>
        </w:rPr>
        <w:t>、其他材料</w:t>
      </w:r>
    </w:p>
    <w:p>
      <w:pPr>
        <w:pStyle w:val="15"/>
        <w:widowControl w:val="0"/>
        <w:adjustRightInd w:val="0"/>
        <w:snapToGrid w:val="0"/>
        <w:spacing w:line="540" w:lineRule="exact"/>
        <w:ind w:firstLine="640" w:firstLineChars="200"/>
        <w:rPr>
          <w:rFonts w:ascii="仿宋_GB2312" w:hAnsi="Arial" w:eastAsia="仿宋_GB2312" w:cs="Arial"/>
        </w:rPr>
      </w:pPr>
      <w:r>
        <w:rPr>
          <w:rFonts w:hint="eastAsia" w:ascii="仿宋_GB2312" w:hAnsi="Arial" w:eastAsia="仿宋_GB2312" w:cs="Arial"/>
        </w:rPr>
        <w:t>①学历证书、辅助材料</w:t>
      </w:r>
      <w:r>
        <w:rPr>
          <w:rFonts w:hint="eastAsia" w:ascii="仿宋_GB2312" w:hAnsi="宋体" w:eastAsia="仿宋_GB2312"/>
        </w:rPr>
        <w:t>材料（</w:t>
      </w:r>
      <w:r>
        <w:rPr>
          <w:rFonts w:hint="eastAsia" w:ascii="仿宋_GB2312" w:hAnsi="Arial" w:eastAsia="仿宋_GB2312" w:cs="Arial"/>
        </w:rPr>
        <w:t>按当年职称评审部署通知要求提交</w:t>
      </w:r>
      <w:r>
        <w:rPr>
          <w:rFonts w:hint="eastAsia" w:ascii="仿宋_GB2312" w:hAnsi="宋体" w:eastAsia="仿宋_GB2312"/>
        </w:rPr>
        <w:t>）</w:t>
      </w:r>
      <w:r>
        <w:rPr>
          <w:rFonts w:hint="eastAsia" w:ascii="仿宋_GB2312" w:hAnsi="Arial" w:eastAsia="仿宋_GB2312" w:cs="Arial"/>
        </w:rPr>
        <w:t>。</w:t>
      </w:r>
    </w:p>
    <w:p>
      <w:pPr>
        <w:pStyle w:val="15"/>
        <w:widowControl w:val="0"/>
        <w:adjustRightInd w:val="0"/>
        <w:snapToGrid w:val="0"/>
        <w:spacing w:line="540" w:lineRule="exact"/>
        <w:ind w:firstLine="640" w:firstLineChars="200"/>
        <w:rPr>
          <w:rFonts w:ascii="仿宋_GB2312" w:hAnsi="宋体" w:eastAsia="仿宋_GB2312"/>
        </w:rPr>
      </w:pPr>
      <w:r>
        <w:rPr>
          <w:rFonts w:hint="eastAsia" w:ascii="仿宋_GB2312" w:hAnsi="宋体" w:eastAsia="仿宋_GB2312"/>
        </w:rPr>
        <w:t>②</w:t>
      </w:r>
      <w:r>
        <w:rPr>
          <w:rFonts w:hint="eastAsia" w:ascii="仿宋_GB2312" w:hAnsi="Arial" w:eastAsia="仿宋_GB2312" w:cs="Arial"/>
        </w:rPr>
        <w:t>上传</w:t>
      </w:r>
      <w:r>
        <w:rPr>
          <w:rFonts w:hint="eastAsia" w:ascii="仿宋_GB2312" w:hAnsi="仿宋" w:eastAsia="仿宋_GB2312" w:cs="仿宋_GB2312"/>
        </w:rPr>
        <w:t>近期</w:t>
      </w:r>
      <w:r>
        <w:rPr>
          <w:rFonts w:ascii="仿宋_GB2312" w:hAnsi="仿宋" w:eastAsia="仿宋_GB2312" w:cs="仿宋_GB2312"/>
        </w:rPr>
        <w:t>2</w:t>
      </w:r>
      <w:r>
        <w:rPr>
          <w:rFonts w:hint="eastAsia" w:ascii="仿宋_GB2312" w:hAnsi="仿宋" w:eastAsia="仿宋_GB2312" w:cs="仿宋_GB2312"/>
        </w:rPr>
        <w:t>寸免冠正面彩色（白底）证件照并命名：姓名＿身份证号，</w:t>
      </w:r>
      <w:r>
        <w:rPr>
          <w:rFonts w:hint="eastAsia" w:ascii="仿宋_GB2312" w:hAnsi="宋体" w:eastAsia="仿宋_GB2312"/>
        </w:rPr>
        <w:t>《评审××系列初级职称名册表》至县职改办邮箱</w:t>
      </w:r>
      <w:r>
        <w:rPr>
          <w:rFonts w:ascii="仿宋_GB2312" w:hAnsi="宋体" w:eastAsia="仿宋_GB2312"/>
        </w:rPr>
        <w:t>bbzgb8239690</w:t>
      </w:r>
      <w:r>
        <w:t>@</w:t>
      </w:r>
      <w:r>
        <w:rPr>
          <w:rFonts w:ascii="仿宋_GB2312" w:hAnsi="宋体" w:eastAsia="仿宋_GB2312"/>
        </w:rPr>
        <w:t>126.com</w:t>
      </w:r>
      <w:r>
        <w:rPr>
          <w:rFonts w:hint="eastAsia" w:ascii="仿宋_GB2312" w:hAnsi="宋体" w:eastAsia="仿宋_GB2312"/>
        </w:rPr>
        <w:t>。</w:t>
      </w:r>
    </w:p>
    <w:p>
      <w:pPr>
        <w:pStyle w:val="15"/>
        <w:widowControl w:val="0"/>
        <w:adjustRightInd w:val="0"/>
        <w:snapToGrid w:val="0"/>
        <w:spacing w:line="540" w:lineRule="exact"/>
        <w:rPr>
          <w:rFonts w:ascii="仿宋_GB2312" w:hAnsi="宋体" w:eastAsia="仿宋_GB2312"/>
        </w:rPr>
      </w:pPr>
    </w:p>
    <w:p>
      <w:pPr>
        <w:pageBreakBefore/>
        <w:jc w:val="left"/>
        <w:rPr>
          <w:rFonts w:ascii="方正小标宋简体" w:hAnsi="方正小标宋简体" w:eastAsia="方正小标宋简体" w:cs="方正小标宋简体"/>
          <w:sz w:val="36"/>
          <w:szCs w:val="36"/>
        </w:rPr>
      </w:pPr>
      <w:r>
        <w:rPr>
          <w:rFonts w:hint="eastAsia" w:ascii="仿宋_GB2312" w:hAnsi="仿宋" w:eastAsia="仿宋_GB2312"/>
          <w:sz w:val="32"/>
          <w:szCs w:val="32"/>
        </w:rPr>
        <w:t>附件</w:t>
      </w:r>
      <w:r>
        <w:rPr>
          <w:rFonts w:ascii="仿宋_GB2312" w:hAnsi="仿宋" w:eastAsia="仿宋_GB2312"/>
          <w:sz w:val="32"/>
          <w:szCs w:val="32"/>
        </w:rPr>
        <w:t>2</w:t>
      </w:r>
      <w:r>
        <w:rPr>
          <w:rFonts w:hint="eastAsia" w:ascii="仿宋_GB2312" w:hAnsi="仿宋" w:eastAsia="仿宋_GB2312"/>
          <w:sz w:val="32"/>
          <w:szCs w:val="32"/>
        </w:rPr>
        <w:t>：</w:t>
      </w:r>
      <w:r>
        <w:pict>
          <v:shape id="文本框 4" o:spid="_x0000_s1026" o:spt="202" type="#_x0000_t202" style="position:absolute;left:0pt;margin-left:-45pt;margin-top:-23.4pt;height:31.2pt;width:72pt;z-index:251660288;mso-width-relative:page;mso-height-relative:page;" stroked="t" coordsize="21600,21600">
            <v:path/>
            <v:fill opacity="0f" focussize="0,0"/>
            <v:stroke color="#FFFFFF" joinstyle="miter"/>
            <v:imagedata o:title=""/>
            <o:lock v:ext="edit"/>
            <v:textbox>
              <w:txbxContent>
                <w:p>
                  <w:pPr>
                    <w:rPr>
                      <w:rFonts w:ascii="仿宋_GB2312" w:eastAsia="仿宋_GB2312"/>
                      <w:sz w:val="30"/>
                      <w:szCs w:val="30"/>
                    </w:rPr>
                  </w:pPr>
                </w:p>
              </w:txbxContent>
            </v:textbox>
          </v:shape>
        </w:pict>
      </w:r>
      <w:r>
        <w:rPr>
          <w:rFonts w:ascii="方正小标宋简体" w:hAnsi="方正小标宋简体" w:eastAsia="方正小标宋简体" w:cs="方正小标宋简体"/>
          <w:sz w:val="36"/>
          <w:szCs w:val="36"/>
        </w:rPr>
        <w:t xml:space="preserve"> </w:t>
      </w:r>
    </w:p>
    <w:p>
      <w:pPr>
        <w:jc w:val="center"/>
        <w:rPr>
          <w:sz w:val="44"/>
          <w:szCs w:val="44"/>
        </w:rPr>
      </w:pPr>
      <w:r>
        <w:rPr>
          <w:rFonts w:hint="eastAsia" w:ascii="方正小标宋简体" w:hAnsi="方正小标宋简体" w:eastAsia="方正小标宋简体" w:cs="方正小标宋简体"/>
          <w:sz w:val="44"/>
          <w:szCs w:val="44"/>
        </w:rPr>
        <w:t>申报材料真实性“双承诺”保证书</w:t>
      </w:r>
    </w:p>
    <w:tbl>
      <w:tblPr>
        <w:tblStyle w:val="7"/>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476"/>
        <w:gridCol w:w="851"/>
        <w:gridCol w:w="504"/>
        <w:gridCol w:w="2205"/>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14" w:type="pct"/>
          </w:tcPr>
          <w:p>
            <w:pPr>
              <w:jc w:val="center"/>
              <w:rPr>
                <w:rFonts w:ascii="仿宋_GB2312" w:hAnsi="Courier New" w:eastAsia="仿宋_GB2312"/>
                <w:sz w:val="28"/>
                <w:szCs w:val="28"/>
              </w:rPr>
            </w:pPr>
            <w:r>
              <w:rPr>
                <w:rFonts w:hint="eastAsia" w:ascii="仿宋_GB2312" w:hAnsi="Courier New" w:eastAsia="仿宋_GB2312"/>
                <w:sz w:val="28"/>
                <w:szCs w:val="28"/>
              </w:rPr>
              <w:t>姓</w:t>
            </w:r>
            <w:r>
              <w:rPr>
                <w:rFonts w:ascii="仿宋_GB2312" w:hAnsi="Courier New" w:eastAsia="仿宋_GB2312"/>
                <w:sz w:val="28"/>
                <w:szCs w:val="28"/>
              </w:rPr>
              <w:t xml:space="preserve">   </w:t>
            </w:r>
            <w:r>
              <w:rPr>
                <w:rFonts w:hint="eastAsia" w:ascii="仿宋_GB2312" w:hAnsi="Courier New" w:eastAsia="仿宋_GB2312"/>
                <w:sz w:val="28"/>
                <w:szCs w:val="28"/>
              </w:rPr>
              <w:t>名</w:t>
            </w:r>
          </w:p>
        </w:tc>
        <w:tc>
          <w:tcPr>
            <w:tcW w:w="841" w:type="pct"/>
          </w:tcPr>
          <w:p>
            <w:pPr>
              <w:jc w:val="center"/>
              <w:rPr>
                <w:rFonts w:ascii="仿宋_GB2312" w:hAnsi="Courier New" w:eastAsia="仿宋_GB2312"/>
                <w:sz w:val="28"/>
                <w:szCs w:val="28"/>
              </w:rPr>
            </w:pPr>
          </w:p>
        </w:tc>
        <w:tc>
          <w:tcPr>
            <w:tcW w:w="485" w:type="pct"/>
          </w:tcPr>
          <w:p>
            <w:pPr>
              <w:jc w:val="center"/>
              <w:rPr>
                <w:rFonts w:ascii="仿宋_GB2312" w:hAnsi="Courier New" w:eastAsia="仿宋_GB2312"/>
                <w:sz w:val="28"/>
                <w:szCs w:val="28"/>
              </w:rPr>
            </w:pPr>
            <w:r>
              <w:rPr>
                <w:rFonts w:hint="eastAsia" w:ascii="仿宋_GB2312" w:hAnsi="Courier New" w:eastAsia="仿宋_GB2312"/>
                <w:sz w:val="28"/>
                <w:szCs w:val="28"/>
              </w:rPr>
              <w:t>性别</w:t>
            </w:r>
          </w:p>
        </w:tc>
        <w:tc>
          <w:tcPr>
            <w:tcW w:w="285" w:type="pct"/>
          </w:tcPr>
          <w:p>
            <w:pPr>
              <w:jc w:val="center"/>
              <w:rPr>
                <w:rFonts w:ascii="仿宋_GB2312" w:hAnsi="Courier New" w:eastAsia="仿宋_GB2312"/>
                <w:sz w:val="28"/>
                <w:szCs w:val="28"/>
              </w:rPr>
            </w:pPr>
          </w:p>
        </w:tc>
        <w:tc>
          <w:tcPr>
            <w:tcW w:w="1256" w:type="pct"/>
          </w:tcPr>
          <w:p>
            <w:pPr>
              <w:jc w:val="center"/>
              <w:rPr>
                <w:rFonts w:ascii="仿宋_GB2312" w:hAnsi="Courier New" w:eastAsia="仿宋_GB2312"/>
                <w:sz w:val="28"/>
                <w:szCs w:val="28"/>
              </w:rPr>
            </w:pPr>
            <w:r>
              <w:rPr>
                <w:rFonts w:hint="eastAsia" w:ascii="仿宋_GB2312" w:hAnsi="Courier New" w:eastAsia="仿宋_GB2312"/>
                <w:sz w:val="28"/>
                <w:szCs w:val="28"/>
              </w:rPr>
              <w:t>身份证号</w:t>
            </w:r>
          </w:p>
        </w:tc>
        <w:tc>
          <w:tcPr>
            <w:tcW w:w="1414" w:type="pct"/>
          </w:tcPr>
          <w:p>
            <w:pPr>
              <w:jc w:val="center"/>
              <w:rPr>
                <w:rFonts w:ascii="仿宋_GB2312" w:hAnsi="Courier New"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pct"/>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工作</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单位</w:t>
            </w:r>
          </w:p>
        </w:tc>
        <w:tc>
          <w:tcPr>
            <w:tcW w:w="1613" w:type="pct"/>
            <w:gridSpan w:val="3"/>
            <w:vAlign w:val="center"/>
          </w:tcPr>
          <w:p>
            <w:pPr>
              <w:jc w:val="center"/>
              <w:rPr>
                <w:rFonts w:ascii="仿宋_GB2312" w:hAnsi="Courier New" w:eastAsia="仿宋_GB2312"/>
                <w:sz w:val="28"/>
                <w:szCs w:val="28"/>
              </w:rPr>
            </w:pPr>
          </w:p>
        </w:tc>
        <w:tc>
          <w:tcPr>
            <w:tcW w:w="1256" w:type="pct"/>
            <w:vAlign w:val="center"/>
          </w:tcPr>
          <w:p>
            <w:pPr>
              <w:jc w:val="center"/>
              <w:rPr>
                <w:rFonts w:ascii="仿宋_GB2312" w:hAnsi="Courier New" w:eastAsia="仿宋_GB2312"/>
                <w:sz w:val="28"/>
                <w:szCs w:val="28"/>
              </w:rPr>
            </w:pPr>
            <w:r>
              <w:rPr>
                <w:rFonts w:hint="eastAsia" w:ascii="仿宋_GB2312" w:hAnsi="Courier New" w:eastAsia="仿宋_GB2312"/>
                <w:sz w:val="28"/>
                <w:szCs w:val="28"/>
              </w:rPr>
              <w:t>拟申报资格名称</w:t>
            </w:r>
          </w:p>
        </w:tc>
        <w:tc>
          <w:tcPr>
            <w:tcW w:w="1414" w:type="pct"/>
            <w:vAlign w:val="center"/>
          </w:tcPr>
          <w:p>
            <w:pPr>
              <w:rPr>
                <w:rFonts w:ascii="仿宋_GB2312" w:hAnsi="Courier New"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714" w:type="pct"/>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个</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人</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承</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诺</w:t>
            </w:r>
          </w:p>
          <w:p>
            <w:pPr>
              <w:adjustRightInd w:val="0"/>
              <w:snapToGrid w:val="0"/>
              <w:ind w:firstLine="560" w:firstLineChars="200"/>
              <w:jc w:val="center"/>
              <w:rPr>
                <w:rFonts w:ascii="仿宋_GB2312" w:hAnsi="Courier New" w:eastAsia="仿宋_GB2312"/>
                <w:sz w:val="28"/>
                <w:szCs w:val="28"/>
              </w:rPr>
            </w:pPr>
          </w:p>
        </w:tc>
        <w:tc>
          <w:tcPr>
            <w:tcW w:w="4285" w:type="pct"/>
            <w:gridSpan w:val="5"/>
            <w:tcMar>
              <w:top w:w="85" w:type="dxa"/>
            </w:tcMar>
          </w:tcPr>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本人郑重承诺：所填报的学历信息、职称、工作经历及人事档案情况等所有专业技术资格申报材料真实有效。如有弄虚作假，本人愿接受相关政策规定处理，按照评审条件或自治区有关规定的年限内不得申报相应的专业技术资格。累计在两次申报中发现有学术造假行为的，终身不得申报。</w:t>
            </w:r>
          </w:p>
          <w:p>
            <w:pPr>
              <w:adjustRightInd w:val="0"/>
              <w:snapToGrid w:val="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人事档案托管（存放）机构：</w:t>
            </w:r>
          </w:p>
          <w:p>
            <w:pPr>
              <w:adjustRightInd w:val="0"/>
              <w:snapToGrid w:val="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个人身份性质：（□</w:t>
            </w:r>
            <w:r>
              <w:rPr>
                <w:rFonts w:ascii="仿宋_GB2312" w:eastAsia="仿宋_GB2312"/>
                <w:sz w:val="28"/>
                <w:szCs w:val="28"/>
              </w:rPr>
              <w:t>1</w:t>
            </w:r>
            <w:r>
              <w:rPr>
                <w:rFonts w:hint="eastAsia" w:ascii="仿宋_GB2312" w:eastAsia="仿宋_GB2312"/>
                <w:sz w:val="28"/>
                <w:szCs w:val="28"/>
              </w:rPr>
              <w:t>、事业单位在编人员</w:t>
            </w:r>
            <w:r>
              <w:rPr>
                <w:rFonts w:ascii="仿宋_GB2312" w:eastAsia="仿宋_GB2312"/>
                <w:sz w:val="28"/>
                <w:szCs w:val="28"/>
              </w:rPr>
              <w:t xml:space="preserve">  </w:t>
            </w: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、机关事业单位非在编人员</w:t>
            </w:r>
            <w:r>
              <w:rPr>
                <w:rFonts w:ascii="仿宋_GB2312" w:eastAsia="仿宋_GB2312"/>
                <w:sz w:val="28"/>
                <w:szCs w:val="28"/>
              </w:rPr>
              <w:t xml:space="preserve"> </w:t>
            </w: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、国有企业人员</w:t>
            </w:r>
            <w:r>
              <w:rPr>
                <w:rFonts w:ascii="仿宋_GB2312" w:eastAsia="仿宋_GB2312"/>
                <w:sz w:val="28"/>
                <w:szCs w:val="28"/>
              </w:rPr>
              <w:t xml:space="preserve">  </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、非公单位人员</w:t>
            </w:r>
            <w:r>
              <w:rPr>
                <w:rFonts w:ascii="仿宋_GB2312" w:eastAsia="仿宋_GB2312"/>
                <w:sz w:val="28"/>
                <w:szCs w:val="28"/>
              </w:rPr>
              <w:t xml:space="preserve">  </w:t>
            </w: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、自由职业者）</w:t>
            </w:r>
          </w:p>
          <w:p>
            <w:pPr>
              <w:adjustRightInd w:val="0"/>
              <w:snapToGrid w:val="0"/>
              <w:ind w:firstLine="560" w:firstLineChars="2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签名：</w:t>
            </w:r>
          </w:p>
          <w:p>
            <w:pPr>
              <w:adjustRightInd w:val="0"/>
              <w:snapToGrid w:val="0"/>
              <w:ind w:firstLine="560" w:firstLineChars="200"/>
              <w:rPr>
                <w:rFonts w:ascii="仿宋_GB2312" w:eastAsia="仿宋_GB2312"/>
                <w:sz w:val="28"/>
                <w:szCs w:val="28"/>
              </w:rPr>
            </w:pPr>
            <w:r>
              <w:rPr>
                <w:rFonts w:ascii="仿宋_GB2312" w:eastAsia="仿宋_GB2312"/>
                <w:sz w:val="28"/>
                <w:szCs w:val="28"/>
              </w:rPr>
              <w:t xml:space="preserve">                                </w:t>
            </w:r>
          </w:p>
          <w:p>
            <w:pPr>
              <w:adjustRightInd w:val="0"/>
              <w:snapToGrid w:val="0"/>
              <w:ind w:firstLine="4760" w:firstLineChars="17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714" w:type="pct"/>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单</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位</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承</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诺</w:t>
            </w:r>
          </w:p>
        </w:tc>
        <w:tc>
          <w:tcPr>
            <w:tcW w:w="4285" w:type="pct"/>
            <w:gridSpan w:val="5"/>
            <w:tcMar>
              <w:top w:w="85" w:type="dxa"/>
            </w:tcMar>
          </w:tcPr>
          <w:p>
            <w:pPr>
              <w:adjustRightInd w:val="0"/>
              <w:snapToGrid w:val="0"/>
              <w:ind w:firstLine="560" w:firstLineChars="200"/>
              <w:rPr>
                <w:rFonts w:ascii="仿宋_GB2312" w:hAnsi="Courier New" w:eastAsia="仿宋_GB2312"/>
                <w:sz w:val="28"/>
                <w:szCs w:val="28"/>
              </w:rPr>
            </w:pPr>
            <w:r>
              <w:rPr>
                <w:rFonts w:hint="eastAsia" w:ascii="仿宋_GB2312" w:hAnsi="Courier New" w:eastAsia="仿宋_GB2312"/>
                <w:sz w:val="28"/>
                <w:szCs w:val="28"/>
              </w:rPr>
              <w:t>经审核并验明原件，该同志所提交的专业技术资格申报材料真实有效，已公示，无异议。如材料有弄虚作假，本单位及本人愿承担一切责任。</w:t>
            </w:r>
            <w:r>
              <w:rPr>
                <w:rFonts w:ascii="仿宋_GB2312" w:hAnsi="Courier New" w:eastAsia="仿宋_GB2312"/>
                <w:sz w:val="28"/>
                <w:szCs w:val="28"/>
              </w:rPr>
              <w:t xml:space="preserve">                                              </w:t>
            </w:r>
          </w:p>
          <w:p>
            <w:pPr>
              <w:adjustRightInd w:val="0"/>
              <w:snapToGrid w:val="0"/>
              <w:ind w:firstLine="560" w:firstLineChars="200"/>
              <w:rPr>
                <w:rFonts w:ascii="仿宋_GB2312" w:hAnsi="Courier New" w:eastAsia="仿宋_GB2312"/>
                <w:sz w:val="28"/>
                <w:szCs w:val="28"/>
              </w:rPr>
            </w:pPr>
            <w:r>
              <w:rPr>
                <w:rFonts w:hint="eastAsia" w:ascii="仿宋_GB2312" w:hAnsi="Courier New" w:eastAsia="仿宋_GB2312"/>
                <w:sz w:val="28"/>
                <w:szCs w:val="28"/>
              </w:rPr>
              <w:t>公示时间：</w:t>
            </w:r>
            <w:r>
              <w:rPr>
                <w:rFonts w:ascii="仿宋_GB2312" w:hAnsi="Courier New" w:eastAsia="仿宋_GB2312"/>
                <w:sz w:val="28"/>
                <w:szCs w:val="28"/>
              </w:rPr>
              <w:t xml:space="preserve">  </w:t>
            </w:r>
            <w:r>
              <w:rPr>
                <w:rFonts w:hint="eastAsia" w:ascii="仿宋_GB2312" w:hAnsi="Courier New" w:eastAsia="仿宋_GB2312"/>
                <w:sz w:val="28"/>
                <w:szCs w:val="28"/>
              </w:rPr>
              <w:t>年</w:t>
            </w:r>
            <w:r>
              <w:rPr>
                <w:rFonts w:ascii="仿宋_GB2312" w:hAnsi="Courier New" w:eastAsia="仿宋_GB2312"/>
                <w:sz w:val="28"/>
                <w:szCs w:val="28"/>
              </w:rPr>
              <w:t xml:space="preserve">  </w:t>
            </w:r>
            <w:r>
              <w:rPr>
                <w:rFonts w:hint="eastAsia" w:ascii="仿宋_GB2312" w:hAnsi="Courier New" w:eastAsia="仿宋_GB2312"/>
                <w:sz w:val="28"/>
                <w:szCs w:val="28"/>
              </w:rPr>
              <w:t>月</w:t>
            </w:r>
            <w:r>
              <w:rPr>
                <w:rFonts w:ascii="仿宋_GB2312" w:hAnsi="Courier New" w:eastAsia="仿宋_GB2312"/>
                <w:sz w:val="28"/>
                <w:szCs w:val="28"/>
              </w:rPr>
              <w:t xml:space="preserve">  </w:t>
            </w:r>
            <w:r>
              <w:rPr>
                <w:rFonts w:hint="eastAsia" w:ascii="仿宋_GB2312" w:hAnsi="Courier New" w:eastAsia="仿宋_GB2312"/>
                <w:sz w:val="28"/>
                <w:szCs w:val="28"/>
              </w:rPr>
              <w:t>日～</w:t>
            </w:r>
            <w:r>
              <w:rPr>
                <w:rFonts w:ascii="仿宋_GB2312" w:hAnsi="Courier New" w:eastAsia="仿宋_GB2312"/>
                <w:sz w:val="28"/>
                <w:szCs w:val="28"/>
              </w:rPr>
              <w:t xml:space="preserve">  </w:t>
            </w:r>
            <w:r>
              <w:rPr>
                <w:rFonts w:hint="eastAsia" w:ascii="仿宋_GB2312" w:hAnsi="Courier New" w:eastAsia="仿宋_GB2312"/>
                <w:sz w:val="28"/>
                <w:szCs w:val="28"/>
              </w:rPr>
              <w:t>日（</w:t>
            </w:r>
            <w:r>
              <w:rPr>
                <w:rFonts w:ascii="仿宋_GB2312" w:hAnsi="Courier New" w:eastAsia="仿宋_GB2312"/>
                <w:sz w:val="28"/>
                <w:szCs w:val="28"/>
              </w:rPr>
              <w:t>5</w:t>
            </w:r>
            <w:r>
              <w:rPr>
                <w:rFonts w:hint="eastAsia" w:ascii="仿宋_GB2312" w:hAnsi="Courier New" w:eastAsia="仿宋_GB2312"/>
                <w:sz w:val="28"/>
                <w:szCs w:val="28"/>
              </w:rPr>
              <w:t>个工作日）</w:t>
            </w:r>
          </w:p>
          <w:p>
            <w:pPr>
              <w:adjustRightInd w:val="0"/>
              <w:snapToGrid w:val="0"/>
              <w:ind w:firstLine="1120" w:firstLineChars="400"/>
              <w:rPr>
                <w:rFonts w:ascii="仿宋_GB2312" w:hAnsi="Courier New" w:eastAsia="仿宋_GB2312"/>
                <w:sz w:val="28"/>
                <w:szCs w:val="28"/>
              </w:rPr>
            </w:pPr>
          </w:p>
          <w:p>
            <w:pPr>
              <w:adjustRightInd w:val="0"/>
              <w:snapToGrid w:val="0"/>
              <w:ind w:firstLine="1120" w:firstLineChars="400"/>
              <w:rPr>
                <w:rFonts w:ascii="仿宋_GB2312" w:hAnsi="Courier New" w:eastAsia="仿宋_GB2312"/>
                <w:sz w:val="28"/>
                <w:szCs w:val="28"/>
              </w:rPr>
            </w:pPr>
            <w:r>
              <w:rPr>
                <w:rFonts w:hint="eastAsia" w:ascii="仿宋_GB2312" w:hAnsi="Courier New" w:eastAsia="仿宋_GB2312"/>
                <w:sz w:val="28"/>
                <w:szCs w:val="28"/>
              </w:rPr>
              <w:t>单位审核人签名：</w:t>
            </w:r>
          </w:p>
          <w:p>
            <w:pPr>
              <w:adjustRightInd w:val="0"/>
              <w:snapToGrid w:val="0"/>
              <w:ind w:firstLine="1120" w:firstLineChars="400"/>
              <w:rPr>
                <w:rFonts w:ascii="仿宋_GB2312" w:hAnsi="Courier New" w:eastAsia="仿宋_GB2312"/>
                <w:sz w:val="28"/>
                <w:szCs w:val="28"/>
              </w:rPr>
            </w:pPr>
          </w:p>
          <w:p>
            <w:pPr>
              <w:adjustRightInd w:val="0"/>
              <w:snapToGrid w:val="0"/>
              <w:ind w:firstLine="1120" w:firstLineChars="400"/>
              <w:rPr>
                <w:rFonts w:ascii="仿宋_GB2312" w:hAnsi="Courier New" w:eastAsia="仿宋_GB2312"/>
                <w:sz w:val="28"/>
                <w:szCs w:val="28"/>
              </w:rPr>
            </w:pPr>
            <w:r>
              <w:rPr>
                <w:rFonts w:hint="eastAsia" w:ascii="仿宋_GB2312" w:hAnsi="Courier New" w:eastAsia="仿宋_GB2312"/>
                <w:sz w:val="28"/>
                <w:szCs w:val="28"/>
              </w:rPr>
              <w:t>单位负责人签名：</w:t>
            </w:r>
          </w:p>
          <w:p>
            <w:pPr>
              <w:adjustRightInd w:val="0"/>
              <w:snapToGrid w:val="0"/>
              <w:ind w:firstLine="560" w:firstLineChars="200"/>
              <w:rPr>
                <w:rFonts w:ascii="仿宋_GB2312" w:hAnsi="Courier New" w:eastAsia="仿宋_GB2312"/>
                <w:sz w:val="28"/>
                <w:szCs w:val="28"/>
              </w:rPr>
            </w:pPr>
            <w:r>
              <w:rPr>
                <w:rFonts w:ascii="仿宋_GB2312" w:hAnsi="Courier New" w:eastAsia="仿宋_GB2312"/>
                <w:sz w:val="28"/>
                <w:szCs w:val="28"/>
              </w:rPr>
              <w:t xml:space="preserve">                                   </w:t>
            </w:r>
            <w:r>
              <w:rPr>
                <w:rFonts w:hint="eastAsia" w:ascii="仿宋_GB2312" w:hAnsi="Courier New" w:eastAsia="仿宋_GB2312"/>
                <w:sz w:val="28"/>
                <w:szCs w:val="28"/>
              </w:rPr>
              <w:t>（公章）</w:t>
            </w:r>
          </w:p>
          <w:p>
            <w:pPr>
              <w:adjustRightInd w:val="0"/>
              <w:snapToGrid w:val="0"/>
              <w:ind w:firstLine="560" w:firstLineChars="200"/>
              <w:rPr>
                <w:rFonts w:ascii="仿宋_GB2312" w:hAnsi="Courier New" w:eastAsia="仿宋_GB2312"/>
                <w:sz w:val="28"/>
                <w:szCs w:val="28"/>
              </w:rPr>
            </w:pPr>
            <w:r>
              <w:rPr>
                <w:rFonts w:ascii="仿宋_GB2312" w:hAnsi="Courier New" w:eastAsia="仿宋_GB2312"/>
                <w:sz w:val="28"/>
                <w:szCs w:val="28"/>
              </w:rPr>
              <w:t xml:space="preserve">                                </w:t>
            </w:r>
          </w:p>
          <w:p>
            <w:pPr>
              <w:adjustRightInd w:val="0"/>
              <w:snapToGrid w:val="0"/>
              <w:ind w:firstLine="5180" w:firstLineChars="1850"/>
              <w:rPr>
                <w:rFonts w:ascii="仿宋_GB2312" w:hAnsi="Courier New" w:eastAsia="仿宋_GB2312"/>
                <w:sz w:val="28"/>
                <w:szCs w:val="28"/>
              </w:rPr>
            </w:pPr>
            <w:r>
              <w:rPr>
                <w:rFonts w:hint="eastAsia" w:ascii="仿宋_GB2312" w:hAnsi="Courier New" w:eastAsia="仿宋_GB2312"/>
                <w:sz w:val="28"/>
                <w:szCs w:val="28"/>
              </w:rPr>
              <w:t>年</w:t>
            </w:r>
            <w:r>
              <w:rPr>
                <w:rFonts w:ascii="仿宋_GB2312" w:hAnsi="Courier New" w:eastAsia="仿宋_GB2312"/>
                <w:sz w:val="28"/>
                <w:szCs w:val="28"/>
              </w:rPr>
              <w:t xml:space="preserve">    </w:t>
            </w:r>
            <w:r>
              <w:rPr>
                <w:rFonts w:hint="eastAsia" w:ascii="仿宋_GB2312" w:hAnsi="Courier New" w:eastAsia="仿宋_GB2312"/>
                <w:sz w:val="28"/>
                <w:szCs w:val="28"/>
              </w:rPr>
              <w:t>月</w:t>
            </w:r>
            <w:r>
              <w:rPr>
                <w:rFonts w:ascii="仿宋_GB2312" w:hAnsi="Courier New" w:eastAsia="仿宋_GB2312"/>
                <w:sz w:val="28"/>
                <w:szCs w:val="28"/>
              </w:rPr>
              <w:t xml:space="preserve">    </w:t>
            </w:r>
            <w:r>
              <w:rPr>
                <w:rFonts w:hint="eastAsia" w:ascii="仿宋_GB2312" w:hAnsi="Courier New"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14" w:type="pct"/>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说</w:t>
            </w:r>
          </w:p>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明</w:t>
            </w:r>
          </w:p>
        </w:tc>
        <w:tc>
          <w:tcPr>
            <w:tcW w:w="4285" w:type="pct"/>
            <w:gridSpan w:val="5"/>
            <w:tcMar>
              <w:top w:w="85" w:type="dxa"/>
            </w:tcMar>
          </w:tcPr>
          <w:p>
            <w:pPr>
              <w:adjustRightInd w:val="0"/>
              <w:snapToGrid w:val="0"/>
              <w:ind w:firstLine="560" w:firstLineChars="200"/>
              <w:rPr>
                <w:rFonts w:ascii="仿宋_GB2312" w:hAnsi="Courier New" w:eastAsia="仿宋_GB2312"/>
                <w:sz w:val="28"/>
                <w:szCs w:val="28"/>
              </w:rPr>
            </w:pPr>
            <w:r>
              <w:rPr>
                <w:rFonts w:ascii="仿宋_GB2312" w:hAnsi="Courier New" w:eastAsia="仿宋_GB2312"/>
                <w:sz w:val="28"/>
                <w:szCs w:val="28"/>
              </w:rPr>
              <w:t>1.</w:t>
            </w:r>
            <w:r>
              <w:rPr>
                <w:rFonts w:hint="eastAsia" w:ascii="仿宋_GB2312" w:hAnsi="Courier New" w:eastAsia="仿宋_GB2312"/>
                <w:sz w:val="28"/>
                <w:szCs w:val="28"/>
              </w:rPr>
              <w:t>凡缺“双承诺”保证书的申报材料，各级职改办不得接收，不得进入评委会参加评审。</w:t>
            </w:r>
          </w:p>
          <w:p>
            <w:pPr>
              <w:adjustRightInd w:val="0"/>
              <w:snapToGrid w:val="0"/>
              <w:ind w:firstLine="560" w:firstLineChars="200"/>
              <w:rPr>
                <w:rFonts w:ascii="仿宋_GB2312" w:hAnsi="Courier New" w:eastAsia="仿宋_GB2312"/>
                <w:sz w:val="28"/>
                <w:szCs w:val="28"/>
              </w:rPr>
            </w:pPr>
            <w:r>
              <w:rPr>
                <w:rFonts w:ascii="仿宋_GB2312" w:hAnsi="Courier New" w:eastAsia="仿宋_GB2312"/>
                <w:sz w:val="28"/>
                <w:szCs w:val="28"/>
              </w:rPr>
              <w:t>2.</w:t>
            </w:r>
            <w:r>
              <w:rPr>
                <w:rFonts w:hint="eastAsia" w:ascii="仿宋_GB2312" w:hAnsi="Courier New" w:eastAsia="仿宋_GB2312"/>
                <w:sz w:val="28"/>
                <w:szCs w:val="28"/>
              </w:rPr>
              <w:t>每个“签名”处都必须经本人亲自手写，不得盖私人印章，不得代签，否则无效。</w:t>
            </w:r>
          </w:p>
        </w:tc>
      </w:tr>
    </w:tbl>
    <w:p>
      <w:pPr>
        <w:adjustRightInd w:val="0"/>
        <w:snapToGrid w:val="0"/>
        <w:spacing w:line="540" w:lineRule="exact"/>
        <w:jc w:val="both"/>
        <w:rPr>
          <w:rFonts w:ascii="仿宋_GB2312" w:eastAsia="仿宋_GB2312"/>
          <w:sz w:val="32"/>
          <w:szCs w:val="32"/>
        </w:rPr>
        <w:sectPr>
          <w:footerReference r:id="rId3" w:type="default"/>
          <w:pgSz w:w="11906" w:h="16838"/>
          <w:pgMar w:top="1587" w:right="1587" w:bottom="1587" w:left="1587" w:header="851" w:footer="992" w:gutter="0"/>
          <w:pgNumType w:fmt="numberInDash"/>
          <w:cols w:space="0" w:num="1"/>
          <w:rtlGutter w:val="0"/>
          <w:docGrid w:type="lines" w:linePitch="312" w:charSpace="0"/>
        </w:sectPr>
      </w:pPr>
    </w:p>
    <w:p>
      <w:pPr>
        <w:pBdr>
          <w:top w:val="single" w:color="auto" w:sz="4" w:space="0"/>
        </w:pBdr>
        <w:adjustRightInd w:val="0"/>
        <w:snapToGrid w:val="0"/>
        <w:spacing w:line="540" w:lineRule="exact"/>
        <w:jc w:val="both"/>
        <w:rPr>
          <w:rFonts w:ascii="仿宋_GB2312" w:eastAsia="仿宋_GB2312"/>
          <w:sz w:val="32"/>
          <w:szCs w:val="32"/>
        </w:rPr>
      </w:pPr>
    </w:p>
    <w:sectPr>
      <w:footerReference r:id="rId4" w:type="default"/>
      <w:pgSz w:w="11906" w:h="16838"/>
      <w:pgMar w:top="1587"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urier">
    <w:panose1 w:val="02060409020205020404"/>
    <w:charset w:val="00"/>
    <w:family w:val="modern"/>
    <w:pitch w:val="default"/>
    <w:sig w:usb0="00000007" w:usb1="00000000" w:usb2="00000000" w:usb3="00000000" w:csb0="00000093"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w:r>
  </w:p>
  <w:p>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9E823"/>
    <w:multiLevelType w:val="singleLevel"/>
    <w:tmpl w:val="9DA9E8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386"/>
    <w:rsid w:val="000016B3"/>
    <w:rsid w:val="00010721"/>
    <w:rsid w:val="0001227D"/>
    <w:rsid w:val="000132C5"/>
    <w:rsid w:val="00013826"/>
    <w:rsid w:val="000159F1"/>
    <w:rsid w:val="000161F9"/>
    <w:rsid w:val="00016276"/>
    <w:rsid w:val="00016BE9"/>
    <w:rsid w:val="00034E2A"/>
    <w:rsid w:val="00035BF6"/>
    <w:rsid w:val="00044089"/>
    <w:rsid w:val="0004443B"/>
    <w:rsid w:val="00045420"/>
    <w:rsid w:val="00062847"/>
    <w:rsid w:val="00063277"/>
    <w:rsid w:val="0007056D"/>
    <w:rsid w:val="00072ED4"/>
    <w:rsid w:val="000774DB"/>
    <w:rsid w:val="00081AC9"/>
    <w:rsid w:val="000861B6"/>
    <w:rsid w:val="000866CD"/>
    <w:rsid w:val="00094FE5"/>
    <w:rsid w:val="000961B8"/>
    <w:rsid w:val="0009624B"/>
    <w:rsid w:val="00097FD4"/>
    <w:rsid w:val="000A20FC"/>
    <w:rsid w:val="000A4F82"/>
    <w:rsid w:val="000A7FC0"/>
    <w:rsid w:val="000E4428"/>
    <w:rsid w:val="000E7871"/>
    <w:rsid w:val="000F14FE"/>
    <w:rsid w:val="000F4A96"/>
    <w:rsid w:val="000F6BE8"/>
    <w:rsid w:val="00105049"/>
    <w:rsid w:val="00105F99"/>
    <w:rsid w:val="001319BA"/>
    <w:rsid w:val="00134764"/>
    <w:rsid w:val="00141641"/>
    <w:rsid w:val="0014547F"/>
    <w:rsid w:val="0014564E"/>
    <w:rsid w:val="00146D81"/>
    <w:rsid w:val="00150C29"/>
    <w:rsid w:val="00160306"/>
    <w:rsid w:val="00163BE4"/>
    <w:rsid w:val="001676F3"/>
    <w:rsid w:val="00167872"/>
    <w:rsid w:val="00175B40"/>
    <w:rsid w:val="00182AA5"/>
    <w:rsid w:val="00187293"/>
    <w:rsid w:val="001905DE"/>
    <w:rsid w:val="00191312"/>
    <w:rsid w:val="00195BFA"/>
    <w:rsid w:val="001A145B"/>
    <w:rsid w:val="001A666B"/>
    <w:rsid w:val="001A6840"/>
    <w:rsid w:val="001B2176"/>
    <w:rsid w:val="001B5D74"/>
    <w:rsid w:val="001C3228"/>
    <w:rsid w:val="001D3BBA"/>
    <w:rsid w:val="001D3BC9"/>
    <w:rsid w:val="001F243D"/>
    <w:rsid w:val="001F24C5"/>
    <w:rsid w:val="001F284D"/>
    <w:rsid w:val="00200BE3"/>
    <w:rsid w:val="00203655"/>
    <w:rsid w:val="00211EB1"/>
    <w:rsid w:val="00215C49"/>
    <w:rsid w:val="00220C43"/>
    <w:rsid w:val="00221FEA"/>
    <w:rsid w:val="00225248"/>
    <w:rsid w:val="0023111E"/>
    <w:rsid w:val="002330F8"/>
    <w:rsid w:val="0023515A"/>
    <w:rsid w:val="00250333"/>
    <w:rsid w:val="00251B45"/>
    <w:rsid w:val="002650B0"/>
    <w:rsid w:val="0026720B"/>
    <w:rsid w:val="00272482"/>
    <w:rsid w:val="00272F9B"/>
    <w:rsid w:val="002803F5"/>
    <w:rsid w:val="002837F5"/>
    <w:rsid w:val="002859D3"/>
    <w:rsid w:val="002922BF"/>
    <w:rsid w:val="00292770"/>
    <w:rsid w:val="0029430B"/>
    <w:rsid w:val="002951B2"/>
    <w:rsid w:val="002A69B3"/>
    <w:rsid w:val="002B0265"/>
    <w:rsid w:val="002B15E4"/>
    <w:rsid w:val="002B7DCC"/>
    <w:rsid w:val="002D35EC"/>
    <w:rsid w:val="002E1799"/>
    <w:rsid w:val="002E4E1A"/>
    <w:rsid w:val="002F65FC"/>
    <w:rsid w:val="00317357"/>
    <w:rsid w:val="00320EE3"/>
    <w:rsid w:val="003415A4"/>
    <w:rsid w:val="00361788"/>
    <w:rsid w:val="00361855"/>
    <w:rsid w:val="00363931"/>
    <w:rsid w:val="00366DB1"/>
    <w:rsid w:val="00385D07"/>
    <w:rsid w:val="00392190"/>
    <w:rsid w:val="00392601"/>
    <w:rsid w:val="003937A6"/>
    <w:rsid w:val="00395272"/>
    <w:rsid w:val="003A36A1"/>
    <w:rsid w:val="003A647D"/>
    <w:rsid w:val="003B24DC"/>
    <w:rsid w:val="003B63C5"/>
    <w:rsid w:val="003D6474"/>
    <w:rsid w:val="003E0488"/>
    <w:rsid w:val="003E114B"/>
    <w:rsid w:val="003E30EF"/>
    <w:rsid w:val="003F3CAC"/>
    <w:rsid w:val="004018E0"/>
    <w:rsid w:val="00422BE7"/>
    <w:rsid w:val="00431726"/>
    <w:rsid w:val="00434E1F"/>
    <w:rsid w:val="004369E8"/>
    <w:rsid w:val="00446C1B"/>
    <w:rsid w:val="00450BE5"/>
    <w:rsid w:val="00455A36"/>
    <w:rsid w:val="00456D5D"/>
    <w:rsid w:val="004702AE"/>
    <w:rsid w:val="004749E5"/>
    <w:rsid w:val="00476736"/>
    <w:rsid w:val="00483D05"/>
    <w:rsid w:val="004857AC"/>
    <w:rsid w:val="00490021"/>
    <w:rsid w:val="00490B65"/>
    <w:rsid w:val="004B3544"/>
    <w:rsid w:val="004C5149"/>
    <w:rsid w:val="004C555F"/>
    <w:rsid w:val="004D07E9"/>
    <w:rsid w:val="004D301E"/>
    <w:rsid w:val="004F649E"/>
    <w:rsid w:val="00501D51"/>
    <w:rsid w:val="005025F8"/>
    <w:rsid w:val="005068AB"/>
    <w:rsid w:val="0051211C"/>
    <w:rsid w:val="00513937"/>
    <w:rsid w:val="005171F5"/>
    <w:rsid w:val="005212CF"/>
    <w:rsid w:val="00522B3C"/>
    <w:rsid w:val="00526425"/>
    <w:rsid w:val="00535B83"/>
    <w:rsid w:val="0055240C"/>
    <w:rsid w:val="005830AF"/>
    <w:rsid w:val="00592DFB"/>
    <w:rsid w:val="00592EFD"/>
    <w:rsid w:val="005A0CA9"/>
    <w:rsid w:val="005A259B"/>
    <w:rsid w:val="005B13D8"/>
    <w:rsid w:val="005B182F"/>
    <w:rsid w:val="005B3607"/>
    <w:rsid w:val="005D0C3D"/>
    <w:rsid w:val="005E5097"/>
    <w:rsid w:val="005F2895"/>
    <w:rsid w:val="006002AA"/>
    <w:rsid w:val="00601B52"/>
    <w:rsid w:val="00606624"/>
    <w:rsid w:val="00611474"/>
    <w:rsid w:val="006156B2"/>
    <w:rsid w:val="00615D05"/>
    <w:rsid w:val="006163B7"/>
    <w:rsid w:val="006207A0"/>
    <w:rsid w:val="00623F38"/>
    <w:rsid w:val="00624890"/>
    <w:rsid w:val="00624B01"/>
    <w:rsid w:val="0063618D"/>
    <w:rsid w:val="00662443"/>
    <w:rsid w:val="006628C5"/>
    <w:rsid w:val="006718AB"/>
    <w:rsid w:val="00672AE7"/>
    <w:rsid w:val="00673DBD"/>
    <w:rsid w:val="0069603E"/>
    <w:rsid w:val="006A685D"/>
    <w:rsid w:val="006A7EEF"/>
    <w:rsid w:val="006B4836"/>
    <w:rsid w:val="006D42A1"/>
    <w:rsid w:val="006D6529"/>
    <w:rsid w:val="006F2952"/>
    <w:rsid w:val="00702EEF"/>
    <w:rsid w:val="007232F8"/>
    <w:rsid w:val="00751455"/>
    <w:rsid w:val="007536C8"/>
    <w:rsid w:val="00755977"/>
    <w:rsid w:val="00756C02"/>
    <w:rsid w:val="00762591"/>
    <w:rsid w:val="007766B8"/>
    <w:rsid w:val="00782085"/>
    <w:rsid w:val="00782B68"/>
    <w:rsid w:val="0078545B"/>
    <w:rsid w:val="00786D26"/>
    <w:rsid w:val="007938B5"/>
    <w:rsid w:val="007A0634"/>
    <w:rsid w:val="007B2C1B"/>
    <w:rsid w:val="007B4BD2"/>
    <w:rsid w:val="007B4CDC"/>
    <w:rsid w:val="007B7A68"/>
    <w:rsid w:val="007D20D6"/>
    <w:rsid w:val="007E3632"/>
    <w:rsid w:val="007E6064"/>
    <w:rsid w:val="008077C1"/>
    <w:rsid w:val="008133ED"/>
    <w:rsid w:val="00826D12"/>
    <w:rsid w:val="00833C00"/>
    <w:rsid w:val="008574E2"/>
    <w:rsid w:val="008644EF"/>
    <w:rsid w:val="0087003D"/>
    <w:rsid w:val="00873DAF"/>
    <w:rsid w:val="00886ECC"/>
    <w:rsid w:val="008A0806"/>
    <w:rsid w:val="008A2C10"/>
    <w:rsid w:val="008B06E0"/>
    <w:rsid w:val="008B1446"/>
    <w:rsid w:val="008B1F73"/>
    <w:rsid w:val="008C4DFF"/>
    <w:rsid w:val="008D13B4"/>
    <w:rsid w:val="008D66E5"/>
    <w:rsid w:val="008F7ECA"/>
    <w:rsid w:val="00906663"/>
    <w:rsid w:val="00907284"/>
    <w:rsid w:val="00907F39"/>
    <w:rsid w:val="00911AA2"/>
    <w:rsid w:val="00917E4E"/>
    <w:rsid w:val="00922B40"/>
    <w:rsid w:val="0092645E"/>
    <w:rsid w:val="0094187B"/>
    <w:rsid w:val="00943780"/>
    <w:rsid w:val="00947523"/>
    <w:rsid w:val="0095268F"/>
    <w:rsid w:val="00955609"/>
    <w:rsid w:val="009721B3"/>
    <w:rsid w:val="0097314A"/>
    <w:rsid w:val="009754BF"/>
    <w:rsid w:val="00992A7B"/>
    <w:rsid w:val="009970AF"/>
    <w:rsid w:val="009A0116"/>
    <w:rsid w:val="009A1F3E"/>
    <w:rsid w:val="009B0C17"/>
    <w:rsid w:val="009B2A07"/>
    <w:rsid w:val="009B402B"/>
    <w:rsid w:val="009C2603"/>
    <w:rsid w:val="009C4924"/>
    <w:rsid w:val="009D3F3D"/>
    <w:rsid w:val="009D75FC"/>
    <w:rsid w:val="009E2237"/>
    <w:rsid w:val="009E2290"/>
    <w:rsid w:val="009E2D4D"/>
    <w:rsid w:val="009E75E0"/>
    <w:rsid w:val="009F36A5"/>
    <w:rsid w:val="00A003E8"/>
    <w:rsid w:val="00A061BE"/>
    <w:rsid w:val="00A132D9"/>
    <w:rsid w:val="00A23470"/>
    <w:rsid w:val="00A3143B"/>
    <w:rsid w:val="00A33E6C"/>
    <w:rsid w:val="00A35B85"/>
    <w:rsid w:val="00A509DD"/>
    <w:rsid w:val="00A545B9"/>
    <w:rsid w:val="00A548C1"/>
    <w:rsid w:val="00A56C4A"/>
    <w:rsid w:val="00A63856"/>
    <w:rsid w:val="00A850AE"/>
    <w:rsid w:val="00A90572"/>
    <w:rsid w:val="00A9418E"/>
    <w:rsid w:val="00A95546"/>
    <w:rsid w:val="00AA1E6B"/>
    <w:rsid w:val="00AA5130"/>
    <w:rsid w:val="00AB51CB"/>
    <w:rsid w:val="00AD597A"/>
    <w:rsid w:val="00AD65A2"/>
    <w:rsid w:val="00AD67CC"/>
    <w:rsid w:val="00AE5A40"/>
    <w:rsid w:val="00AE6677"/>
    <w:rsid w:val="00AF1A93"/>
    <w:rsid w:val="00AF5E6B"/>
    <w:rsid w:val="00B0208B"/>
    <w:rsid w:val="00B02B2B"/>
    <w:rsid w:val="00B04A05"/>
    <w:rsid w:val="00B23114"/>
    <w:rsid w:val="00B309C3"/>
    <w:rsid w:val="00B4311B"/>
    <w:rsid w:val="00B543ED"/>
    <w:rsid w:val="00B60536"/>
    <w:rsid w:val="00B63F2A"/>
    <w:rsid w:val="00B64158"/>
    <w:rsid w:val="00B64C01"/>
    <w:rsid w:val="00B702CC"/>
    <w:rsid w:val="00B72583"/>
    <w:rsid w:val="00B81A2C"/>
    <w:rsid w:val="00B81D68"/>
    <w:rsid w:val="00B86603"/>
    <w:rsid w:val="00B92896"/>
    <w:rsid w:val="00B93105"/>
    <w:rsid w:val="00B95BA1"/>
    <w:rsid w:val="00BB67F9"/>
    <w:rsid w:val="00BB78C4"/>
    <w:rsid w:val="00BC00A4"/>
    <w:rsid w:val="00BC3BFF"/>
    <w:rsid w:val="00BC44C4"/>
    <w:rsid w:val="00BE2AD9"/>
    <w:rsid w:val="00BE4AA7"/>
    <w:rsid w:val="00BE6E37"/>
    <w:rsid w:val="00BF4734"/>
    <w:rsid w:val="00BF485A"/>
    <w:rsid w:val="00BF4ED4"/>
    <w:rsid w:val="00BF5D67"/>
    <w:rsid w:val="00C050C2"/>
    <w:rsid w:val="00C131C8"/>
    <w:rsid w:val="00C17325"/>
    <w:rsid w:val="00C20340"/>
    <w:rsid w:val="00C2036E"/>
    <w:rsid w:val="00C22E21"/>
    <w:rsid w:val="00C24E28"/>
    <w:rsid w:val="00C37E59"/>
    <w:rsid w:val="00C41D8B"/>
    <w:rsid w:val="00C467DD"/>
    <w:rsid w:val="00C5278B"/>
    <w:rsid w:val="00C6429F"/>
    <w:rsid w:val="00C65C01"/>
    <w:rsid w:val="00C70270"/>
    <w:rsid w:val="00C7275A"/>
    <w:rsid w:val="00C72A19"/>
    <w:rsid w:val="00C734C4"/>
    <w:rsid w:val="00C73FA3"/>
    <w:rsid w:val="00C7680B"/>
    <w:rsid w:val="00C818CE"/>
    <w:rsid w:val="00C824CA"/>
    <w:rsid w:val="00C84958"/>
    <w:rsid w:val="00C864F9"/>
    <w:rsid w:val="00CA0796"/>
    <w:rsid w:val="00CC1213"/>
    <w:rsid w:val="00CC2347"/>
    <w:rsid w:val="00CD44D0"/>
    <w:rsid w:val="00CD7A64"/>
    <w:rsid w:val="00CE0971"/>
    <w:rsid w:val="00CE719B"/>
    <w:rsid w:val="00CE73E7"/>
    <w:rsid w:val="00CF1CF4"/>
    <w:rsid w:val="00CF1D7A"/>
    <w:rsid w:val="00CF6221"/>
    <w:rsid w:val="00D04CAE"/>
    <w:rsid w:val="00D15492"/>
    <w:rsid w:val="00D158E6"/>
    <w:rsid w:val="00D1710A"/>
    <w:rsid w:val="00D22852"/>
    <w:rsid w:val="00D30A3D"/>
    <w:rsid w:val="00D4125B"/>
    <w:rsid w:val="00D65BD9"/>
    <w:rsid w:val="00D73978"/>
    <w:rsid w:val="00D77378"/>
    <w:rsid w:val="00DA0947"/>
    <w:rsid w:val="00DA0B37"/>
    <w:rsid w:val="00DA17AF"/>
    <w:rsid w:val="00DA1EA7"/>
    <w:rsid w:val="00DA218A"/>
    <w:rsid w:val="00DA5DB4"/>
    <w:rsid w:val="00DA7D77"/>
    <w:rsid w:val="00DB0386"/>
    <w:rsid w:val="00DB217F"/>
    <w:rsid w:val="00DB36F0"/>
    <w:rsid w:val="00DC2726"/>
    <w:rsid w:val="00DE04EE"/>
    <w:rsid w:val="00DE2375"/>
    <w:rsid w:val="00E123D9"/>
    <w:rsid w:val="00E21052"/>
    <w:rsid w:val="00E22B29"/>
    <w:rsid w:val="00E24C81"/>
    <w:rsid w:val="00E30E61"/>
    <w:rsid w:val="00E35E3E"/>
    <w:rsid w:val="00E41DEE"/>
    <w:rsid w:val="00E44018"/>
    <w:rsid w:val="00E4609E"/>
    <w:rsid w:val="00E47AA7"/>
    <w:rsid w:val="00E70F5B"/>
    <w:rsid w:val="00E81659"/>
    <w:rsid w:val="00E8477F"/>
    <w:rsid w:val="00E915F0"/>
    <w:rsid w:val="00E972EA"/>
    <w:rsid w:val="00EA48D6"/>
    <w:rsid w:val="00EB25CF"/>
    <w:rsid w:val="00EB6FB0"/>
    <w:rsid w:val="00ED4A4D"/>
    <w:rsid w:val="00EE2E0B"/>
    <w:rsid w:val="00EE53C5"/>
    <w:rsid w:val="00EF4D58"/>
    <w:rsid w:val="00F00BC6"/>
    <w:rsid w:val="00F112AC"/>
    <w:rsid w:val="00F313A5"/>
    <w:rsid w:val="00F36601"/>
    <w:rsid w:val="00F45081"/>
    <w:rsid w:val="00F47E1C"/>
    <w:rsid w:val="00F52E29"/>
    <w:rsid w:val="00F7295F"/>
    <w:rsid w:val="00F73DA6"/>
    <w:rsid w:val="00F82CFA"/>
    <w:rsid w:val="00F8775A"/>
    <w:rsid w:val="00F90BF2"/>
    <w:rsid w:val="00F970FD"/>
    <w:rsid w:val="00FA1ACC"/>
    <w:rsid w:val="00FA5075"/>
    <w:rsid w:val="00FB072B"/>
    <w:rsid w:val="00FB7030"/>
    <w:rsid w:val="00FC1283"/>
    <w:rsid w:val="00FC3BEF"/>
    <w:rsid w:val="00FD5CEB"/>
    <w:rsid w:val="00FD7FE1"/>
    <w:rsid w:val="00FE0977"/>
    <w:rsid w:val="00FE0F86"/>
    <w:rsid w:val="0E7F056E"/>
    <w:rsid w:val="17BC0076"/>
    <w:rsid w:val="37733271"/>
    <w:rsid w:val="3F814100"/>
    <w:rsid w:val="43246646"/>
    <w:rsid w:val="434D0AE7"/>
    <w:rsid w:val="55D55CCF"/>
    <w:rsid w:val="59B82976"/>
    <w:rsid w:val="62495CE0"/>
    <w:rsid w:val="70FF0402"/>
    <w:rsid w:val="7D236C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99"/>
    <w:rPr>
      <w:rFonts w:cs="Times New Roman"/>
      <w:b/>
      <w:bCs/>
    </w:rPr>
  </w:style>
  <w:style w:type="character" w:styleId="10">
    <w:name w:val="Hyperlink"/>
    <w:basedOn w:val="8"/>
    <w:qFormat/>
    <w:uiPriority w:val="99"/>
    <w:rPr>
      <w:rFonts w:cs="Times New Roman"/>
      <w:color w:val="0000FF"/>
      <w:u w:val="single"/>
    </w:rPr>
  </w:style>
  <w:style w:type="character" w:customStyle="1" w:styleId="11">
    <w:name w:val="Heading 3 Char"/>
    <w:basedOn w:val="8"/>
    <w:link w:val="2"/>
    <w:semiHidden/>
    <w:qFormat/>
    <w:locked/>
    <w:uiPriority w:val="99"/>
    <w:rPr>
      <w:rFonts w:cs="Times New Roman"/>
      <w:b/>
      <w:bCs/>
      <w:sz w:val="32"/>
      <w:szCs w:val="32"/>
    </w:rPr>
  </w:style>
  <w:style w:type="paragraph" w:customStyle="1" w:styleId="12">
    <w:name w:val="cj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
    <w:name w:val="insertfiletag"/>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Balloon Text Char"/>
    <w:basedOn w:val="8"/>
    <w:link w:val="3"/>
    <w:semiHidden/>
    <w:qFormat/>
    <w:locked/>
    <w:uiPriority w:val="99"/>
    <w:rPr>
      <w:rFonts w:cs="Times New Roman"/>
      <w:sz w:val="18"/>
      <w:szCs w:val="18"/>
    </w:rPr>
  </w:style>
  <w:style w:type="paragraph" w:customStyle="1" w:styleId="15">
    <w:name w:val="p0"/>
    <w:basedOn w:val="1"/>
    <w:qFormat/>
    <w:uiPriority w:val="99"/>
    <w:pPr>
      <w:widowControl/>
    </w:pPr>
    <w:rPr>
      <w:rFonts w:ascii="Times New Roman" w:hAnsi="Times New Roman"/>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825</Words>
  <Characters>4703</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2021-05-08T00:26:00Z</dcterms:created>
  <dc:creator>CL</dc:creator>
  <cp:lastModifiedBy>Administrator</cp:lastModifiedBy>
  <cp:lastPrinted>2022-05-27T01:29:00Z</cp:lastPrinted>
  <dcterms:modified xsi:type="dcterms:W3CDTF">2022-05-27T02:30:53Z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2D4D06C1F8584C98849AE83927730811</vt:lpwstr>
  </property>
</Properties>
</file>