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830"/>
        <w:gridCol w:w="2190"/>
        <w:gridCol w:w="1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附件4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21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  <w:lang w:val="en-US" w:eastAsia="zh-CN"/>
              </w:rPr>
              <w:t>广西工程系列职称申报材料清单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材料类型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材料内容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材料要求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基本通用条件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1.学历学位证书材料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2.下一级职称证书。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3.人社部门继续教育材料。                                         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系统可以联网查验的不需提供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不可缺少的硬件材料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无职称申报人员应提供材料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1.无职称人员申报专业技术资格审批表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2.公务员登记表、干部调动通知（国家机关流动到企事业单位人员提供）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4.企业劳动合同社保缴费证明（民营企业人员提供）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5.学历学位证书等能证明符合申报学历、资历条件的相关材料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原件扫描件，如提供复印件应由单位标注“与原件一致”、日期并加盖公章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不可缺少的硬件材料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破格申报人员应提供材料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1.破格申报专业技术资格审批表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2.学历以及资历的证明材料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3.符合破格条件的成果证明材料等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原件扫描件，如提供复印件应由单位标注“与原件一致”、日期并加盖公章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不可缺少的硬件材料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身份证号码非正常升位（变动）/不同身份证号码关联应提供材料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户籍管理部门关于两个身份证号码属于同一人证明材料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原件扫描件，如提供复印件应由单位标注“与原件一致”、日期并加盖公章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不可缺少的硬件材料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专业技术工作经历、业绩成果材料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按评审条件要求准备相应辅助证明材料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原件扫描件，如提供复印件应由单位标注“与原件一致”、日期并加盖公章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论文、著作条件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按评审条件要求准备相应辅助证明材料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刊物封面、目录、主要内容、刊物在国家新闻出版署门户网站的查询截图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必备条件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GQ0ZGI5NDg5YTQyYTYyZDYwMWNiYWJlM2NhODMifQ=="/>
  </w:docVars>
  <w:rsids>
    <w:rsidRoot w:val="276F0932"/>
    <w:rsid w:val="276F0932"/>
    <w:rsid w:val="3F737A06"/>
    <w:rsid w:val="7373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大标宋_GBK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242</Characters>
  <Lines>0</Lines>
  <Paragraphs>0</Paragraphs>
  <TotalTime>0</TotalTime>
  <ScaleCrop>false</ScaleCrop>
  <LinksUpToDate>false</LinksUpToDate>
  <CharactersWithSpaces>242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2022-06-15T10:02:00Z</dcterms:created>
  <dc:creator> 啊～lisa </dc:creator>
  <cp:lastModifiedBy> 啊～lisa </cp:lastModifiedBy>
  <dcterms:modified xsi:type="dcterms:W3CDTF">2022-06-15T10:03:32Z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A0CF2A6B4A224415A75537DFED6CB5D8</vt:lpwstr>
  </property>
</Properties>
</file>