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44"/>
          <w:szCs w:val="44"/>
        </w:rPr>
        <w:t>年度崇左市职称评审时间进度安排表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tbl>
      <w:tblPr>
        <w:tblStyle w:val="2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827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时间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378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步骤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208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印发年度评审部署文件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市职改办，各系列、县级职改办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958" w:type="dxa"/>
            <w:vMerge w:val="restart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个人材料准备和申报阶段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958" w:type="dxa"/>
            <w:vMerge w:val="continue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单位审核推荐；各级、各系列人事（职改）部门汇总审核、呈报阶段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各级、各系列（行业、单位）人事（职改）部门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各级评委会评审阶段。各级评委会原则上于11月中旬前完成评审、组织审核及二次公示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各级评委会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分批审核确认及公布（备案）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各级、各系列职改部门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991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2022-05-15T03:09:00Z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