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before="0" w:line="360" w:lineRule="auto"/>
        <w:jc w:val="left"/>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附件2</w:t>
      </w:r>
    </w:p>
    <w:p>
      <w:pPr>
        <w:jc w:val="center"/>
        <w:rPr>
          <w:color w:val="auto"/>
        </w:rPr>
      </w:pPr>
      <w:r>
        <w:rPr>
          <w:rFonts w:hint="eastAsia"/>
          <w:b/>
          <w:color w:val="auto"/>
          <w:sz w:val="32"/>
          <w:lang w:val="en-US" w:eastAsia="zh-CN"/>
        </w:rPr>
        <w:t>贵港市流动专业技术人员2022年度工程系列中初级职称评审申报材料清单</w:t>
      </w:r>
    </w:p>
    <w:p>
      <w:pPr>
        <w:keepNext w:val="0"/>
        <w:keepLines w:val="0"/>
        <w:pageBreakBefore w:val="0"/>
        <w:widowControl w:val="0"/>
        <w:kinsoku/>
        <w:wordWrap/>
        <w:overflowPunct/>
        <w:topLinePunct w:val="0"/>
        <w:autoSpaceDE/>
        <w:autoSpaceDN/>
        <w:bidi w:val="0"/>
        <w:adjustRightInd/>
        <w:snapToGrid/>
        <w:jc w:val="left"/>
        <w:textAlignment w:val="auto"/>
        <w:rPr>
          <w:color w:val="auto"/>
        </w:rPr>
      </w:pPr>
    </w:p>
    <w:tbl>
      <w:tblPr>
        <w:tblStyle w:val="5"/>
        <w:tblpPr w:leftFromText="180" w:rightFromText="180" w:vertAnchor="page" w:horzAnchor="page" w:tblpX="846" w:tblpY="173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3" w:type="dxa"/>
          <w:bottom w:w="0" w:type="dxa"/>
          <w:right w:w="113" w:type="dxa"/>
        </w:tblCellMar>
      </w:tblPr>
      <w:tblGrid>
        <w:gridCol w:w="1545"/>
        <w:gridCol w:w="4445"/>
        <w:gridCol w:w="5386"/>
        <w:gridCol w:w="2844"/>
        <w:gridCol w:w="1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326" w:hRule="atLeast"/>
        </w:trPr>
        <w:tc>
          <w:tcPr>
            <w:tcW w:w="1545" w:type="dxa"/>
            <w:vAlign w:val="center"/>
          </w:tcPr>
          <w:p>
            <w:pPr>
              <w:pStyle w:val="8"/>
              <w:keepNext w:val="0"/>
              <w:keepLines w:val="0"/>
              <w:pageBreakBefore w:val="0"/>
              <w:widowControl w:val="0"/>
              <w:kinsoku/>
              <w:wordWrap/>
              <w:overflowPunct/>
              <w:topLinePunct w:val="0"/>
              <w:autoSpaceDE w:val="0"/>
              <w:autoSpaceDN w:val="0"/>
              <w:bidi w:val="0"/>
              <w:adjustRightInd/>
              <w:snapToGrid/>
              <w:ind w:left="57" w:right="48"/>
              <w:jc w:val="center"/>
              <w:textAlignment w:val="auto"/>
              <w:rPr>
                <w:b/>
                <w:color w:val="auto"/>
                <w:sz w:val="20"/>
              </w:rPr>
            </w:pPr>
            <w:r>
              <w:rPr>
                <w:b/>
                <w:color w:val="auto"/>
                <w:sz w:val="20"/>
              </w:rPr>
              <w:t>材料类型</w:t>
            </w:r>
          </w:p>
        </w:tc>
        <w:tc>
          <w:tcPr>
            <w:tcW w:w="4445" w:type="dxa"/>
            <w:vAlign w:val="center"/>
          </w:tcPr>
          <w:p>
            <w:pPr>
              <w:pStyle w:val="8"/>
              <w:keepNext w:val="0"/>
              <w:keepLines w:val="0"/>
              <w:pageBreakBefore w:val="0"/>
              <w:widowControl w:val="0"/>
              <w:kinsoku/>
              <w:wordWrap/>
              <w:overflowPunct/>
              <w:topLinePunct w:val="0"/>
              <w:autoSpaceDE w:val="0"/>
              <w:autoSpaceDN w:val="0"/>
              <w:bidi w:val="0"/>
              <w:adjustRightInd/>
              <w:snapToGrid/>
              <w:ind w:right="0"/>
              <w:jc w:val="center"/>
              <w:textAlignment w:val="auto"/>
              <w:rPr>
                <w:b/>
                <w:color w:val="auto"/>
                <w:sz w:val="20"/>
              </w:rPr>
            </w:pPr>
            <w:r>
              <w:rPr>
                <w:b/>
                <w:color w:val="auto"/>
                <w:sz w:val="20"/>
              </w:rPr>
              <w:t>材料内容</w:t>
            </w:r>
          </w:p>
        </w:tc>
        <w:tc>
          <w:tcPr>
            <w:tcW w:w="5386" w:type="dxa"/>
            <w:vAlign w:val="center"/>
          </w:tcPr>
          <w:p>
            <w:pPr>
              <w:pStyle w:val="8"/>
              <w:keepNext w:val="0"/>
              <w:keepLines w:val="0"/>
              <w:pageBreakBefore w:val="0"/>
              <w:widowControl w:val="0"/>
              <w:kinsoku/>
              <w:wordWrap/>
              <w:overflowPunct/>
              <w:topLinePunct w:val="0"/>
              <w:autoSpaceDE w:val="0"/>
              <w:autoSpaceDN w:val="0"/>
              <w:bidi w:val="0"/>
              <w:adjustRightInd/>
              <w:snapToGrid/>
              <w:ind w:left="46" w:right="39"/>
              <w:jc w:val="center"/>
              <w:textAlignment w:val="auto"/>
              <w:rPr>
                <w:rFonts w:hint="eastAsia" w:eastAsia="宋体"/>
                <w:b/>
                <w:color w:val="auto"/>
                <w:sz w:val="20"/>
                <w:lang w:eastAsia="zh-CN"/>
              </w:rPr>
            </w:pPr>
            <w:r>
              <w:rPr>
                <w:rFonts w:hint="eastAsia"/>
                <w:b/>
                <w:color w:val="auto"/>
                <w:sz w:val="20"/>
                <w:lang w:val="en-US" w:eastAsia="zh-CN"/>
              </w:rPr>
              <w:t>参考文件</w:t>
            </w:r>
          </w:p>
        </w:tc>
        <w:tc>
          <w:tcPr>
            <w:tcW w:w="2844" w:type="dxa"/>
            <w:vAlign w:val="center"/>
          </w:tcPr>
          <w:p>
            <w:pPr>
              <w:pStyle w:val="8"/>
              <w:keepNext w:val="0"/>
              <w:keepLines w:val="0"/>
              <w:pageBreakBefore w:val="0"/>
              <w:widowControl w:val="0"/>
              <w:kinsoku/>
              <w:wordWrap/>
              <w:overflowPunct/>
              <w:topLinePunct w:val="0"/>
              <w:autoSpaceDE w:val="0"/>
              <w:autoSpaceDN w:val="0"/>
              <w:bidi w:val="0"/>
              <w:adjustRightInd/>
              <w:snapToGrid/>
              <w:ind w:right="0"/>
              <w:jc w:val="center"/>
              <w:textAlignment w:val="auto"/>
              <w:rPr>
                <w:b/>
                <w:color w:val="auto"/>
                <w:sz w:val="20"/>
              </w:rPr>
            </w:pPr>
            <w:r>
              <w:rPr>
                <w:b/>
                <w:color w:val="auto"/>
                <w:sz w:val="20"/>
              </w:rPr>
              <w:t>材料要求</w:t>
            </w:r>
          </w:p>
        </w:tc>
        <w:tc>
          <w:tcPr>
            <w:tcW w:w="1037" w:type="dxa"/>
            <w:vAlign w:val="center"/>
          </w:tcPr>
          <w:p>
            <w:pPr>
              <w:pStyle w:val="8"/>
              <w:keepNext w:val="0"/>
              <w:keepLines w:val="0"/>
              <w:pageBreakBefore w:val="0"/>
              <w:widowControl w:val="0"/>
              <w:kinsoku/>
              <w:wordWrap/>
              <w:overflowPunct/>
              <w:topLinePunct w:val="0"/>
              <w:autoSpaceDE w:val="0"/>
              <w:autoSpaceDN w:val="0"/>
              <w:bidi w:val="0"/>
              <w:adjustRightInd/>
              <w:snapToGrid/>
              <w:jc w:val="center"/>
              <w:textAlignment w:val="auto"/>
              <w:rPr>
                <w:b/>
                <w:color w:val="auto"/>
                <w:sz w:val="20"/>
              </w:rPr>
            </w:pPr>
            <w:r>
              <w:rPr>
                <w:b/>
                <w:color w:val="auto"/>
                <w:sz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421" w:hRule="atLeast"/>
        </w:trPr>
        <w:tc>
          <w:tcPr>
            <w:tcW w:w="1545" w:type="dxa"/>
            <w:vAlign w:val="center"/>
          </w:tcPr>
          <w:p>
            <w:pPr>
              <w:jc w:val="center"/>
              <w:rPr>
                <w:sz w:val="20"/>
                <w:szCs w:val="20"/>
              </w:rPr>
            </w:pPr>
            <w:r>
              <w:rPr>
                <w:sz w:val="20"/>
                <w:szCs w:val="20"/>
              </w:rPr>
              <w:t>基本通用条件</w:t>
            </w:r>
          </w:p>
        </w:tc>
        <w:tc>
          <w:tcPr>
            <w:tcW w:w="4445" w:type="dxa"/>
            <w:vAlign w:val="center"/>
          </w:tcPr>
          <w:p>
            <w:pPr>
              <w:rPr>
                <w:sz w:val="20"/>
                <w:szCs w:val="20"/>
              </w:rPr>
            </w:pPr>
            <w:r>
              <w:rPr>
                <w:sz w:val="20"/>
                <w:szCs w:val="20"/>
              </w:rPr>
              <w:t>1、学历。</w:t>
            </w:r>
            <w:r>
              <w:rPr>
                <w:rFonts w:hint="eastAsia"/>
                <w:sz w:val="20"/>
                <w:szCs w:val="20"/>
                <w:lang w:eastAsia="zh-CN"/>
              </w:rPr>
              <w:t>（</w:t>
            </w:r>
            <w:r>
              <w:rPr>
                <w:sz w:val="20"/>
                <w:szCs w:val="20"/>
              </w:rPr>
              <w:t>系统共享数据无法自动识别的按部署文要求提供）</w:t>
            </w:r>
          </w:p>
          <w:p>
            <w:pPr>
              <w:rPr>
                <w:rFonts w:hint="eastAsia"/>
                <w:sz w:val="20"/>
                <w:szCs w:val="20"/>
              </w:rPr>
            </w:pPr>
            <w:r>
              <w:rPr>
                <w:sz w:val="20"/>
                <w:szCs w:val="20"/>
              </w:rPr>
              <w:t>2、</w:t>
            </w:r>
            <w:r>
              <w:rPr>
                <w:rFonts w:hint="eastAsia"/>
                <w:sz w:val="20"/>
                <w:szCs w:val="20"/>
                <w:lang w:val="en-US" w:eastAsia="zh-CN"/>
              </w:rPr>
              <w:t>下一级职称</w:t>
            </w:r>
            <w:r>
              <w:rPr>
                <w:sz w:val="20"/>
                <w:szCs w:val="20"/>
              </w:rPr>
              <w:t>。（系统共享数据无法自动识别的按部署文要求提供）</w:t>
            </w:r>
          </w:p>
          <w:p>
            <w:pPr>
              <w:rPr>
                <w:rFonts w:hint="default"/>
                <w:sz w:val="20"/>
                <w:szCs w:val="20"/>
                <w:lang w:val="en-US" w:eastAsia="zh-CN"/>
              </w:rPr>
            </w:pPr>
            <w:r>
              <w:rPr>
                <w:sz w:val="20"/>
                <w:szCs w:val="20"/>
              </w:rPr>
              <w:t>3、社保证明。（仅限于非公经济组织和社会组织人员，系统共享数据无法自动识别的按部署文要求提供）</w:t>
            </w:r>
          </w:p>
        </w:tc>
        <w:tc>
          <w:tcPr>
            <w:tcW w:w="5386" w:type="dxa"/>
            <w:vAlign w:val="center"/>
          </w:tcPr>
          <w:p>
            <w:pPr>
              <w:rPr>
                <w:sz w:val="20"/>
                <w:szCs w:val="20"/>
              </w:rPr>
            </w:pPr>
            <w:r>
              <w:rPr>
                <w:sz w:val="20"/>
                <w:szCs w:val="20"/>
              </w:rPr>
              <w:t>具体参</w:t>
            </w:r>
            <w:r>
              <w:rPr>
                <w:rFonts w:hint="eastAsia"/>
                <w:sz w:val="20"/>
                <w:szCs w:val="20"/>
                <w:lang w:val="en-US" w:eastAsia="zh-CN"/>
              </w:rPr>
              <w:t>考</w:t>
            </w:r>
            <w:r>
              <w:rPr>
                <w:sz w:val="20"/>
                <w:szCs w:val="20"/>
              </w:rPr>
              <w:t>文件：</w:t>
            </w:r>
          </w:p>
          <w:p>
            <w:pPr>
              <w:rPr>
                <w:sz w:val="20"/>
                <w:szCs w:val="20"/>
              </w:rPr>
            </w:pPr>
            <w:r>
              <w:rPr>
                <w:sz w:val="20"/>
                <w:szCs w:val="20"/>
              </w:rPr>
              <w:t>1、《广西壮族自治区职称评审管理服务暂行办法》</w:t>
            </w:r>
            <w:r>
              <w:rPr>
                <w:rFonts w:hint="eastAsia"/>
                <w:sz w:val="20"/>
                <w:szCs w:val="20"/>
              </w:rPr>
              <w:t>（桂人社规〔2021〕11号）</w:t>
            </w:r>
          </w:p>
          <w:p>
            <w:pPr>
              <w:rPr>
                <w:sz w:val="20"/>
                <w:szCs w:val="20"/>
              </w:rPr>
            </w:pPr>
            <w:r>
              <w:rPr>
                <w:sz w:val="20"/>
                <w:szCs w:val="20"/>
              </w:rPr>
              <w:t>2、广西工程系列</w:t>
            </w:r>
            <w:r>
              <w:rPr>
                <w:rFonts w:hint="eastAsia"/>
                <w:sz w:val="20"/>
                <w:szCs w:val="20"/>
              </w:rPr>
              <w:t>中初</w:t>
            </w:r>
            <w:r>
              <w:rPr>
                <w:sz w:val="20"/>
                <w:szCs w:val="20"/>
              </w:rPr>
              <w:t>级各</w:t>
            </w:r>
            <w:r>
              <w:rPr>
                <w:rFonts w:hint="eastAsia"/>
                <w:sz w:val="20"/>
                <w:szCs w:val="20"/>
                <w:lang w:val="en-US" w:eastAsia="zh-CN"/>
              </w:rPr>
              <w:t>专业职称</w:t>
            </w:r>
            <w:r>
              <w:rPr>
                <w:sz w:val="20"/>
                <w:szCs w:val="20"/>
              </w:rPr>
              <w:t>评审条件</w:t>
            </w:r>
          </w:p>
          <w:p>
            <w:pPr>
              <w:rPr>
                <w:sz w:val="20"/>
                <w:szCs w:val="20"/>
              </w:rPr>
            </w:pPr>
            <w:r>
              <w:rPr>
                <w:sz w:val="20"/>
                <w:szCs w:val="20"/>
              </w:rPr>
              <w:t>3、《广西高技能人才与专业技术人才职业发展贯通实施办法》</w:t>
            </w:r>
            <w:r>
              <w:rPr>
                <w:rFonts w:hint="eastAsia"/>
                <w:sz w:val="20"/>
                <w:szCs w:val="20"/>
              </w:rPr>
              <w:t>（桂人社规〔2021〕12号）</w:t>
            </w:r>
          </w:p>
          <w:p>
            <w:pPr>
              <w:rPr>
                <w:sz w:val="20"/>
                <w:szCs w:val="20"/>
              </w:rPr>
            </w:pPr>
            <w:r>
              <w:rPr>
                <w:sz w:val="20"/>
                <w:szCs w:val="20"/>
              </w:rPr>
              <w:t>4、《广西壮族自治区人力资源和社会保障厅关于在部分职业领域建立职称与专业技术类职业资格对应关系的通知》（桂人社规〔2019〕5号）</w:t>
            </w:r>
          </w:p>
        </w:tc>
        <w:tc>
          <w:tcPr>
            <w:tcW w:w="2844" w:type="dxa"/>
            <w:vAlign w:val="center"/>
          </w:tcPr>
          <w:p>
            <w:pPr>
              <w:rPr>
                <w:rFonts w:hint="eastAsia" w:eastAsia="宋体"/>
                <w:sz w:val="20"/>
                <w:szCs w:val="20"/>
                <w:lang w:eastAsia="zh-CN"/>
              </w:rPr>
            </w:pPr>
            <w:r>
              <w:rPr>
                <w:sz w:val="20"/>
                <w:szCs w:val="20"/>
              </w:rPr>
              <w:t>清单证明材料如果系统无法共享数据的，原则上应提供原件扫描件，并按系统规定模块上传材料</w:t>
            </w:r>
            <w:r>
              <w:rPr>
                <w:rFonts w:hint="eastAsia"/>
                <w:sz w:val="20"/>
                <w:szCs w:val="20"/>
                <w:lang w:eastAsia="zh-CN"/>
              </w:rPr>
              <w:t>。</w:t>
            </w:r>
          </w:p>
        </w:tc>
        <w:tc>
          <w:tcPr>
            <w:tcW w:w="1037" w:type="dxa"/>
            <w:vAlign w:val="center"/>
          </w:tcPr>
          <w:p>
            <w:pPr>
              <w:jc w:val="both"/>
              <w:rPr>
                <w:sz w:val="20"/>
                <w:szCs w:val="20"/>
              </w:rPr>
            </w:pPr>
            <w:r>
              <w:rPr>
                <w:sz w:val="20"/>
                <w:szCs w:val="20"/>
              </w:rPr>
              <w:t>不可缺少的硬件材料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1433" w:hRule="atLeast"/>
        </w:trPr>
        <w:tc>
          <w:tcPr>
            <w:tcW w:w="1545" w:type="dxa"/>
            <w:vAlign w:val="center"/>
          </w:tcPr>
          <w:p>
            <w:pPr>
              <w:jc w:val="center"/>
              <w:rPr>
                <w:sz w:val="20"/>
                <w:szCs w:val="20"/>
              </w:rPr>
            </w:pPr>
            <w:r>
              <w:rPr>
                <w:sz w:val="20"/>
                <w:szCs w:val="20"/>
              </w:rPr>
              <w:t>专业技术工作经历条件</w:t>
            </w:r>
          </w:p>
        </w:tc>
        <w:tc>
          <w:tcPr>
            <w:tcW w:w="4445" w:type="dxa"/>
            <w:vAlign w:val="center"/>
          </w:tcPr>
          <w:p>
            <w:pPr>
              <w:rPr>
                <w:sz w:val="20"/>
                <w:szCs w:val="20"/>
              </w:rPr>
            </w:pPr>
            <w:r>
              <w:rPr>
                <w:sz w:val="20"/>
                <w:szCs w:val="20"/>
              </w:rPr>
              <w:t>任现职以来从事专业技术工作经历的专业技术工作经历（能力）及相关佐证材料。</w:t>
            </w:r>
            <w:bookmarkStart w:id="0" w:name="_GoBack"/>
            <w:bookmarkEnd w:id="0"/>
          </w:p>
        </w:tc>
        <w:tc>
          <w:tcPr>
            <w:tcW w:w="5386" w:type="dxa"/>
            <w:vMerge w:val="restart"/>
            <w:vAlign w:val="center"/>
          </w:tcPr>
          <w:p>
            <w:pPr>
              <w:jc w:val="left"/>
              <w:rPr>
                <w:rFonts w:hint="eastAsia"/>
                <w:sz w:val="20"/>
                <w:szCs w:val="20"/>
              </w:rPr>
            </w:pPr>
            <w:r>
              <w:rPr>
                <w:sz w:val="20"/>
                <w:szCs w:val="20"/>
              </w:rPr>
              <w:t>具体参</w:t>
            </w:r>
            <w:r>
              <w:rPr>
                <w:rFonts w:hint="eastAsia"/>
                <w:sz w:val="20"/>
                <w:szCs w:val="20"/>
                <w:lang w:val="en-US" w:eastAsia="zh-CN"/>
              </w:rPr>
              <w:t>考</w:t>
            </w:r>
            <w:r>
              <w:rPr>
                <w:sz w:val="20"/>
                <w:szCs w:val="20"/>
              </w:rPr>
              <w:t>文件：</w:t>
            </w:r>
            <w:r>
              <w:rPr>
                <w:sz w:val="20"/>
                <w:szCs w:val="20"/>
              </w:rPr>
              <w:br w:type="textWrapping"/>
            </w:r>
            <w:r>
              <w:rPr>
                <w:rFonts w:hint="eastAsia"/>
                <w:sz w:val="20"/>
                <w:szCs w:val="20"/>
                <w:lang w:val="en-US" w:eastAsia="zh-CN"/>
              </w:rPr>
              <w:t>1、</w:t>
            </w:r>
            <w:r>
              <w:rPr>
                <w:rFonts w:hint="eastAsia"/>
                <w:sz w:val="20"/>
                <w:szCs w:val="20"/>
              </w:rPr>
              <w:t>《广西壮族自治区职称改革工作领导小组办公室关于印发广西壮族自治区工程系列高、中、初级职称评审条件的通知》（桂职办〔2021〕27号）</w:t>
            </w:r>
          </w:p>
          <w:p>
            <w:pPr>
              <w:jc w:val="left"/>
              <w:rPr>
                <w:rFonts w:hint="eastAsia"/>
                <w:sz w:val="20"/>
                <w:szCs w:val="20"/>
              </w:rPr>
            </w:pPr>
            <w:r>
              <w:rPr>
                <w:rFonts w:hint="eastAsia"/>
                <w:sz w:val="20"/>
                <w:szCs w:val="20"/>
                <w:lang w:val="en-US" w:eastAsia="zh-CN"/>
              </w:rPr>
              <w:t>2、</w:t>
            </w:r>
            <w:r>
              <w:rPr>
                <w:rFonts w:hint="eastAsia"/>
                <w:sz w:val="20"/>
                <w:szCs w:val="20"/>
              </w:rPr>
              <w:t>《关于印发广西壮族自治区工程系列住房城乡建设行业高、中、初级职称评审条件的通知》（桂职办〔2020〕56号）</w:t>
            </w:r>
          </w:p>
          <w:p>
            <w:pPr>
              <w:jc w:val="left"/>
              <w:rPr>
                <w:rFonts w:hint="eastAsia"/>
                <w:sz w:val="20"/>
                <w:szCs w:val="20"/>
              </w:rPr>
            </w:pPr>
            <w:r>
              <w:rPr>
                <w:rFonts w:hint="eastAsia"/>
                <w:sz w:val="20"/>
                <w:szCs w:val="20"/>
                <w:lang w:val="en-US" w:eastAsia="zh-CN"/>
              </w:rPr>
              <w:t>3、</w:t>
            </w:r>
            <w:r>
              <w:rPr>
                <w:rFonts w:hint="eastAsia"/>
                <w:sz w:val="20"/>
                <w:szCs w:val="20"/>
              </w:rPr>
              <w:t>《关于印发广西壮族自治区工程系列自然资源行业高、中、初级专业技术资格评审条件（试行）的通知》（桂职办〔2019〕34号）</w:t>
            </w:r>
          </w:p>
          <w:p>
            <w:pPr>
              <w:jc w:val="left"/>
              <w:rPr>
                <w:rFonts w:hint="eastAsia"/>
                <w:sz w:val="20"/>
                <w:szCs w:val="20"/>
              </w:rPr>
            </w:pPr>
            <w:r>
              <w:rPr>
                <w:rFonts w:hint="eastAsia"/>
                <w:sz w:val="20"/>
                <w:szCs w:val="20"/>
                <w:lang w:val="en-US" w:eastAsia="zh-CN"/>
              </w:rPr>
              <w:t>4、</w:t>
            </w:r>
            <w:r>
              <w:rPr>
                <w:rFonts w:hint="eastAsia"/>
                <w:sz w:val="20"/>
                <w:szCs w:val="20"/>
              </w:rPr>
              <w:t>《广西壮族自治区职称改革工作领导小组办公室关于印发广西壮族自治区工程系列水利水电行业高、中、初级职称评审条件的通知》（桂职办〔2021〕29号）</w:t>
            </w:r>
          </w:p>
          <w:p>
            <w:pPr>
              <w:jc w:val="left"/>
              <w:rPr>
                <w:rFonts w:hint="eastAsia"/>
                <w:sz w:val="20"/>
                <w:szCs w:val="20"/>
              </w:rPr>
            </w:pPr>
            <w:r>
              <w:rPr>
                <w:rFonts w:hint="eastAsia"/>
                <w:sz w:val="20"/>
                <w:szCs w:val="20"/>
                <w:lang w:val="en-US" w:eastAsia="zh-CN"/>
              </w:rPr>
              <w:t>5、</w:t>
            </w:r>
            <w:r>
              <w:rPr>
                <w:rFonts w:hint="eastAsia"/>
                <w:sz w:val="20"/>
                <w:szCs w:val="20"/>
              </w:rPr>
              <w:t>《关于印发广西壮族自治区工程系列生态环境行业高、中、初级专业技术资格评审条件（试行）的通知》（桂职办〔2019〕35号）</w:t>
            </w:r>
          </w:p>
          <w:p>
            <w:pPr>
              <w:jc w:val="left"/>
              <w:rPr>
                <w:rFonts w:hint="eastAsia"/>
                <w:sz w:val="20"/>
                <w:szCs w:val="20"/>
              </w:rPr>
            </w:pPr>
            <w:r>
              <w:rPr>
                <w:rFonts w:hint="eastAsia"/>
                <w:sz w:val="20"/>
                <w:szCs w:val="20"/>
                <w:lang w:val="en-US" w:eastAsia="zh-CN"/>
              </w:rPr>
              <w:t>6、</w:t>
            </w:r>
            <w:r>
              <w:rPr>
                <w:rFonts w:hint="eastAsia"/>
                <w:sz w:val="20"/>
                <w:szCs w:val="20"/>
              </w:rPr>
              <w:t>《</w:t>
            </w:r>
            <w:r>
              <w:rPr>
                <w:rFonts w:ascii="Arial" w:hAnsi="Arial" w:eastAsia="宋体" w:cs="Arial"/>
                <w:i w:val="0"/>
                <w:iCs w:val="0"/>
                <w:caps w:val="0"/>
                <w:color w:val="000000"/>
                <w:spacing w:val="0"/>
                <w:sz w:val="21"/>
                <w:szCs w:val="21"/>
                <w:u w:val="none"/>
                <w:shd w:val="clear" w:fill="FFFFFF"/>
              </w:rPr>
              <w:fldChar w:fldCharType="begin"/>
            </w:r>
            <w:r>
              <w:rPr>
                <w:rFonts w:ascii="Arial" w:hAnsi="Arial" w:eastAsia="宋体" w:cs="Arial"/>
                <w:i w:val="0"/>
                <w:iCs w:val="0"/>
                <w:caps w:val="0"/>
                <w:color w:val="000000"/>
                <w:spacing w:val="0"/>
                <w:sz w:val="21"/>
                <w:szCs w:val="21"/>
                <w:u w:val="none"/>
                <w:shd w:val="clear" w:fill="FFFFFF"/>
              </w:rPr>
              <w:instrText xml:space="preserve"> HYPERLINK "http://www.rczx.com/zc/show-1035.html" </w:instrText>
            </w:r>
            <w:r>
              <w:rPr>
                <w:rFonts w:ascii="Arial" w:hAnsi="Arial" w:eastAsia="宋体" w:cs="Arial"/>
                <w:i w:val="0"/>
                <w:iCs w:val="0"/>
                <w:caps w:val="0"/>
                <w:color w:val="000000"/>
                <w:spacing w:val="0"/>
                <w:sz w:val="21"/>
                <w:szCs w:val="21"/>
                <w:u w:val="none"/>
                <w:shd w:val="clear" w:fill="FFFFFF"/>
              </w:rPr>
              <w:fldChar w:fldCharType="separate"/>
            </w:r>
            <w:r>
              <w:rPr>
                <w:rStyle w:val="7"/>
                <w:rFonts w:hint="default" w:ascii="Arial" w:hAnsi="Arial" w:eastAsia="宋体" w:cs="Arial"/>
                <w:i w:val="0"/>
                <w:iCs w:val="0"/>
                <w:caps w:val="0"/>
                <w:color w:val="000000"/>
                <w:spacing w:val="0"/>
                <w:sz w:val="21"/>
                <w:szCs w:val="21"/>
                <w:u w:val="none"/>
                <w:shd w:val="clear" w:fill="FFFFFF"/>
              </w:rPr>
              <w:t>关于印发广西壮族自治区工程系列交通行业 高、中、初级职称评审条件的通知</w:t>
            </w:r>
            <w:r>
              <w:rPr>
                <w:rFonts w:hint="eastAsia"/>
                <w:sz w:val="20"/>
                <w:szCs w:val="20"/>
              </w:rPr>
              <w:t>》</w:t>
            </w:r>
            <w:r>
              <w:rPr>
                <w:rStyle w:val="7"/>
                <w:rFonts w:hint="default" w:ascii="Arial" w:hAnsi="Arial" w:eastAsia="宋体" w:cs="Arial"/>
                <w:i w:val="0"/>
                <w:iCs w:val="0"/>
                <w:caps w:val="0"/>
                <w:color w:val="000000"/>
                <w:spacing w:val="0"/>
                <w:sz w:val="21"/>
                <w:szCs w:val="21"/>
                <w:u w:val="none"/>
                <w:shd w:val="clear" w:fill="FFFFFF"/>
              </w:rPr>
              <w:t>（桂职办〔2021〕30号）</w:t>
            </w:r>
            <w:r>
              <w:rPr>
                <w:rFonts w:hint="default" w:ascii="Arial" w:hAnsi="Arial" w:eastAsia="宋体" w:cs="Arial"/>
                <w:i w:val="0"/>
                <w:iCs w:val="0"/>
                <w:caps w:val="0"/>
                <w:color w:val="000000"/>
                <w:spacing w:val="0"/>
                <w:sz w:val="21"/>
                <w:szCs w:val="21"/>
                <w:u w:val="none"/>
                <w:shd w:val="clear" w:fill="FFFFFF"/>
              </w:rPr>
              <w:fldChar w:fldCharType="end"/>
            </w:r>
          </w:p>
        </w:tc>
        <w:tc>
          <w:tcPr>
            <w:tcW w:w="2844" w:type="dxa"/>
            <w:vAlign w:val="center"/>
          </w:tcPr>
          <w:p>
            <w:pPr>
              <w:rPr>
                <w:sz w:val="20"/>
                <w:szCs w:val="20"/>
              </w:rPr>
            </w:pPr>
            <w:r>
              <w:rPr>
                <w:sz w:val="20"/>
                <w:szCs w:val="20"/>
              </w:rPr>
              <w:t>能充分详实证明自己的专业技术工作经历。在申报系统的“专业技术工作经历（能力）”栏，准确填写连贯的专业技术工作经历，并提供相应的项目任职文件等佐证材料。</w:t>
            </w:r>
          </w:p>
        </w:tc>
        <w:tc>
          <w:tcPr>
            <w:tcW w:w="1037" w:type="dxa"/>
            <w:vAlign w:val="center"/>
          </w:tcPr>
          <w:p>
            <w:pPr>
              <w:rPr>
                <w:sz w:val="20"/>
                <w:szCs w:val="20"/>
              </w:rPr>
            </w:pPr>
            <w:r>
              <w:rPr>
                <w:sz w:val="20"/>
                <w:szCs w:val="20"/>
              </w:rPr>
              <w:t>不可缺少的硬件材料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1366" w:hRule="atLeast"/>
        </w:trPr>
        <w:tc>
          <w:tcPr>
            <w:tcW w:w="1545" w:type="dxa"/>
            <w:vAlign w:val="center"/>
          </w:tcPr>
          <w:p>
            <w:pPr>
              <w:jc w:val="center"/>
              <w:rPr>
                <w:sz w:val="20"/>
                <w:szCs w:val="20"/>
              </w:rPr>
            </w:pPr>
            <w:r>
              <w:rPr>
                <w:sz w:val="20"/>
                <w:szCs w:val="20"/>
              </w:rPr>
              <w:t>业绩成果条件</w:t>
            </w:r>
          </w:p>
        </w:tc>
        <w:tc>
          <w:tcPr>
            <w:tcW w:w="4445" w:type="dxa"/>
            <w:vAlign w:val="center"/>
          </w:tcPr>
          <w:p>
            <w:pPr>
              <w:rPr>
                <w:sz w:val="20"/>
                <w:szCs w:val="20"/>
              </w:rPr>
            </w:pPr>
            <w:r>
              <w:rPr>
                <w:sz w:val="20"/>
                <w:szCs w:val="20"/>
              </w:rPr>
              <w:t>任现职以来从事专业技术工作所取得的业绩成果，包括项目</w:t>
            </w:r>
            <w:r>
              <w:rPr>
                <w:rFonts w:hint="eastAsia"/>
                <w:sz w:val="20"/>
                <w:szCs w:val="20"/>
                <w:lang w:eastAsia="zh-CN"/>
              </w:rPr>
              <w:t>、</w:t>
            </w:r>
            <w:r>
              <w:rPr>
                <w:sz w:val="20"/>
                <w:szCs w:val="20"/>
              </w:rPr>
              <w:t>课题的名称和工作内容、本人所起作用、完成情况或效果（效益）、获奖及专利情况等。业绩成果原则上需要提供充分的佐证资料。</w:t>
            </w:r>
          </w:p>
        </w:tc>
        <w:tc>
          <w:tcPr>
            <w:tcW w:w="5386" w:type="dxa"/>
            <w:vMerge w:val="continue"/>
            <w:vAlign w:val="center"/>
          </w:tcPr>
          <w:p>
            <w:pPr>
              <w:rPr>
                <w:sz w:val="20"/>
                <w:szCs w:val="20"/>
              </w:rPr>
            </w:pPr>
          </w:p>
        </w:tc>
        <w:tc>
          <w:tcPr>
            <w:tcW w:w="2844" w:type="dxa"/>
            <w:vAlign w:val="center"/>
          </w:tcPr>
          <w:p>
            <w:pPr>
              <w:rPr>
                <w:sz w:val="20"/>
                <w:szCs w:val="20"/>
              </w:rPr>
            </w:pPr>
            <w:r>
              <w:rPr>
                <w:sz w:val="20"/>
                <w:szCs w:val="20"/>
              </w:rPr>
              <w:t>能充分详实证明自己的业绩成果。在申报系统的“业绩成果”栏，逐项准确填写业绩成果内容，并提供相应佐证材料。</w:t>
            </w:r>
          </w:p>
        </w:tc>
        <w:tc>
          <w:tcPr>
            <w:tcW w:w="1037" w:type="dxa"/>
            <w:vAlign w:val="center"/>
          </w:tcPr>
          <w:p>
            <w:pPr>
              <w:rPr>
                <w:sz w:val="20"/>
                <w:szCs w:val="20"/>
              </w:rPr>
            </w:pPr>
            <w:r>
              <w:rPr>
                <w:sz w:val="20"/>
                <w:szCs w:val="20"/>
              </w:rPr>
              <w:t>不可缺少的硬件材料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633" w:hRule="atLeast"/>
        </w:trPr>
        <w:tc>
          <w:tcPr>
            <w:tcW w:w="1545" w:type="dxa"/>
            <w:vAlign w:val="center"/>
          </w:tcPr>
          <w:p>
            <w:pPr>
              <w:jc w:val="center"/>
              <w:rPr>
                <w:sz w:val="20"/>
                <w:szCs w:val="20"/>
              </w:rPr>
            </w:pPr>
            <w:r>
              <w:rPr>
                <w:sz w:val="20"/>
                <w:szCs w:val="20"/>
              </w:rPr>
              <w:t>论文、著作条件</w:t>
            </w:r>
          </w:p>
        </w:tc>
        <w:tc>
          <w:tcPr>
            <w:tcW w:w="4445" w:type="dxa"/>
            <w:vAlign w:val="center"/>
          </w:tcPr>
          <w:p>
            <w:pPr>
              <w:rPr>
                <w:sz w:val="20"/>
                <w:szCs w:val="20"/>
              </w:rPr>
            </w:pPr>
            <w:r>
              <w:rPr>
                <w:sz w:val="20"/>
                <w:szCs w:val="20"/>
              </w:rPr>
              <w:t>任现职以来发表的论文、著作、技术分析报告或重大项目的立项研究（论证）报告等。</w:t>
            </w:r>
          </w:p>
        </w:tc>
        <w:tc>
          <w:tcPr>
            <w:tcW w:w="5386" w:type="dxa"/>
            <w:vMerge w:val="continue"/>
            <w:vAlign w:val="center"/>
          </w:tcPr>
          <w:p>
            <w:pPr>
              <w:rPr>
                <w:sz w:val="20"/>
                <w:szCs w:val="20"/>
              </w:rPr>
            </w:pPr>
          </w:p>
        </w:tc>
        <w:tc>
          <w:tcPr>
            <w:tcW w:w="2844" w:type="dxa"/>
            <w:vAlign w:val="center"/>
          </w:tcPr>
          <w:p>
            <w:pPr>
              <w:rPr>
                <w:sz w:val="20"/>
                <w:szCs w:val="20"/>
              </w:rPr>
            </w:pPr>
            <w:r>
              <w:rPr>
                <w:sz w:val="20"/>
                <w:szCs w:val="20"/>
              </w:rPr>
              <w:t>“专业期刊”是指有“CN”或“ISSN”刊号的专业刊物。</w:t>
            </w:r>
          </w:p>
        </w:tc>
        <w:tc>
          <w:tcPr>
            <w:tcW w:w="1037" w:type="dxa"/>
            <w:vAlign w:val="center"/>
          </w:tcPr>
          <w:p>
            <w:pPr>
              <w:rPr>
                <w:sz w:val="20"/>
                <w:szCs w:val="20"/>
              </w:rPr>
            </w:pPr>
            <w:r>
              <w:rPr>
                <w:sz w:val="20"/>
                <w:szCs w:val="20"/>
              </w:rPr>
              <w:t>不可缺</w:t>
            </w:r>
          </w:p>
          <w:p>
            <w:pPr>
              <w:rPr>
                <w:sz w:val="20"/>
                <w:szCs w:val="20"/>
              </w:rPr>
            </w:pPr>
            <w:r>
              <w:rPr>
                <w:sz w:val="20"/>
                <w:szCs w:val="20"/>
              </w:rPr>
              <w:t>少的硬件材料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915" w:hRule="atLeast"/>
        </w:trPr>
        <w:tc>
          <w:tcPr>
            <w:tcW w:w="1545" w:type="dxa"/>
            <w:vAlign w:val="center"/>
          </w:tcPr>
          <w:p>
            <w:pPr>
              <w:jc w:val="center"/>
              <w:rPr>
                <w:rFonts w:hint="eastAsia"/>
                <w:sz w:val="20"/>
                <w:szCs w:val="20"/>
                <w:lang w:val="en-US" w:eastAsia="zh-CN"/>
              </w:rPr>
            </w:pPr>
            <w:r>
              <w:rPr>
                <w:rFonts w:hint="eastAsia"/>
                <w:sz w:val="20"/>
                <w:szCs w:val="20"/>
                <w:lang w:val="en-US" w:eastAsia="zh-CN"/>
              </w:rPr>
              <w:t>无职称申报</w:t>
            </w:r>
          </w:p>
          <w:p>
            <w:pPr>
              <w:jc w:val="center"/>
              <w:rPr>
                <w:rFonts w:hint="default"/>
                <w:sz w:val="20"/>
                <w:szCs w:val="20"/>
                <w:lang w:val="en-US" w:eastAsia="zh-CN"/>
              </w:rPr>
            </w:pPr>
            <w:r>
              <w:rPr>
                <w:rFonts w:hint="eastAsia"/>
                <w:sz w:val="20"/>
                <w:szCs w:val="20"/>
                <w:lang w:val="en-US" w:eastAsia="zh-CN"/>
              </w:rPr>
              <w:t>初级条件</w:t>
            </w:r>
          </w:p>
        </w:tc>
        <w:tc>
          <w:tcPr>
            <w:tcW w:w="4445" w:type="dxa"/>
            <w:vAlign w:val="center"/>
          </w:tcPr>
          <w:p>
            <w:pPr>
              <w:rPr>
                <w:sz w:val="20"/>
                <w:szCs w:val="20"/>
              </w:rPr>
            </w:pPr>
            <w:r>
              <w:rPr>
                <w:rFonts w:hint="default"/>
                <w:sz w:val="20"/>
                <w:szCs w:val="20"/>
                <w:lang w:val="en-US" w:eastAsia="zh-CN"/>
              </w:rPr>
              <w:t>《无职称人员申报</w:t>
            </w:r>
            <w:r>
              <w:rPr>
                <w:rFonts w:hint="eastAsia"/>
                <w:sz w:val="20"/>
                <w:szCs w:val="20"/>
                <w:lang w:val="en-US" w:eastAsia="zh-CN"/>
              </w:rPr>
              <w:t>初级职称申请</w:t>
            </w:r>
            <w:r>
              <w:rPr>
                <w:rFonts w:hint="default"/>
                <w:sz w:val="20"/>
                <w:szCs w:val="20"/>
                <w:lang w:val="en-US" w:eastAsia="zh-CN"/>
              </w:rPr>
              <w:t>表》</w:t>
            </w:r>
          </w:p>
        </w:tc>
        <w:tc>
          <w:tcPr>
            <w:tcW w:w="5386" w:type="dxa"/>
            <w:vMerge w:val="continue"/>
            <w:vAlign w:val="center"/>
          </w:tcPr>
          <w:p>
            <w:pPr>
              <w:rPr>
                <w:sz w:val="20"/>
                <w:szCs w:val="20"/>
              </w:rPr>
            </w:pPr>
          </w:p>
        </w:tc>
        <w:tc>
          <w:tcPr>
            <w:tcW w:w="2844" w:type="dxa"/>
            <w:vAlign w:val="center"/>
          </w:tcPr>
          <w:p>
            <w:pPr>
              <w:rPr>
                <w:rFonts w:hint="default"/>
                <w:sz w:val="20"/>
                <w:szCs w:val="20"/>
                <w:lang w:val="en-US" w:eastAsia="zh-CN"/>
              </w:rPr>
            </w:pPr>
            <w:r>
              <w:rPr>
                <w:rFonts w:hint="eastAsia"/>
                <w:sz w:val="20"/>
                <w:szCs w:val="20"/>
                <w:lang w:val="en-US" w:eastAsia="zh-CN"/>
              </w:rPr>
              <w:t>按要求在申报系统填写</w:t>
            </w:r>
            <w:r>
              <w:rPr>
                <w:rFonts w:hint="default"/>
                <w:sz w:val="20"/>
                <w:szCs w:val="20"/>
                <w:lang w:val="en-US" w:eastAsia="zh-CN"/>
              </w:rPr>
              <w:t>无职称人员申报</w:t>
            </w:r>
            <w:r>
              <w:rPr>
                <w:rFonts w:hint="eastAsia"/>
                <w:sz w:val="20"/>
                <w:szCs w:val="20"/>
                <w:lang w:val="en-US" w:eastAsia="zh-CN"/>
              </w:rPr>
              <w:t>初级职称申请</w:t>
            </w:r>
            <w:r>
              <w:rPr>
                <w:rFonts w:hint="default"/>
                <w:sz w:val="20"/>
                <w:szCs w:val="20"/>
                <w:lang w:val="en-US" w:eastAsia="zh-CN"/>
              </w:rPr>
              <w:t>表</w:t>
            </w:r>
            <w:r>
              <w:rPr>
                <w:rFonts w:hint="eastAsia"/>
                <w:sz w:val="20"/>
                <w:szCs w:val="20"/>
                <w:lang w:val="en-US" w:eastAsia="zh-CN"/>
              </w:rPr>
              <w:t>，并经我办职改办批准后方可评审。</w:t>
            </w:r>
          </w:p>
        </w:tc>
        <w:tc>
          <w:tcPr>
            <w:tcW w:w="1037" w:type="dxa"/>
            <w:vAlign w:val="center"/>
          </w:tcPr>
          <w:p>
            <w:pPr>
              <w:rPr>
                <w:sz w:val="20"/>
                <w:szCs w:val="20"/>
              </w:rPr>
            </w:pPr>
            <w:r>
              <w:rPr>
                <w:sz w:val="20"/>
                <w:szCs w:val="20"/>
              </w:rPr>
              <w:t>不可缺少的硬</w:t>
            </w:r>
          </w:p>
          <w:p>
            <w:pPr>
              <w:rPr>
                <w:sz w:val="20"/>
                <w:szCs w:val="20"/>
              </w:rPr>
            </w:pPr>
            <w:r>
              <w:rPr>
                <w:sz w:val="20"/>
                <w:szCs w:val="20"/>
              </w:rPr>
              <w:t>件材料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891" w:hRule="atLeast"/>
        </w:trPr>
        <w:tc>
          <w:tcPr>
            <w:tcW w:w="1545" w:type="dxa"/>
            <w:vAlign w:val="center"/>
          </w:tcPr>
          <w:p>
            <w:pPr>
              <w:jc w:val="center"/>
              <w:rPr>
                <w:rFonts w:hint="default"/>
                <w:sz w:val="20"/>
                <w:szCs w:val="20"/>
                <w:lang w:val="en-US" w:eastAsia="zh-CN"/>
              </w:rPr>
            </w:pPr>
            <w:r>
              <w:rPr>
                <w:rFonts w:hint="default"/>
                <w:sz w:val="20"/>
                <w:szCs w:val="20"/>
                <w:lang w:val="en-US" w:eastAsia="zh-CN"/>
              </w:rPr>
              <w:t>直接申报</w:t>
            </w:r>
          </w:p>
          <w:p>
            <w:pPr>
              <w:jc w:val="center"/>
              <w:rPr>
                <w:rFonts w:hint="eastAsia"/>
                <w:sz w:val="20"/>
                <w:szCs w:val="20"/>
                <w:lang w:val="en-US" w:eastAsia="zh-CN"/>
              </w:rPr>
            </w:pPr>
            <w:r>
              <w:rPr>
                <w:rFonts w:hint="default"/>
                <w:sz w:val="20"/>
                <w:szCs w:val="20"/>
                <w:lang w:val="en-US" w:eastAsia="zh-CN"/>
              </w:rPr>
              <w:t>中级</w:t>
            </w:r>
            <w:r>
              <w:rPr>
                <w:rFonts w:hint="eastAsia"/>
                <w:sz w:val="20"/>
                <w:szCs w:val="20"/>
                <w:lang w:val="en-US" w:eastAsia="zh-CN"/>
              </w:rPr>
              <w:t>条件</w:t>
            </w:r>
          </w:p>
        </w:tc>
        <w:tc>
          <w:tcPr>
            <w:tcW w:w="4445" w:type="dxa"/>
            <w:vAlign w:val="center"/>
          </w:tcPr>
          <w:p>
            <w:pPr>
              <w:rPr>
                <w:rFonts w:hint="default"/>
                <w:sz w:val="20"/>
                <w:szCs w:val="20"/>
                <w:lang w:val="en-US" w:eastAsia="zh-CN"/>
              </w:rPr>
            </w:pPr>
            <w:r>
              <w:rPr>
                <w:rFonts w:hint="default"/>
                <w:sz w:val="20"/>
                <w:szCs w:val="20"/>
                <w:lang w:val="en-US" w:eastAsia="zh-CN"/>
              </w:rPr>
              <w:t>《直接申报中级职称申请表》</w:t>
            </w:r>
          </w:p>
        </w:tc>
        <w:tc>
          <w:tcPr>
            <w:tcW w:w="5386" w:type="dxa"/>
            <w:vAlign w:val="center"/>
          </w:tcPr>
          <w:p>
            <w:pPr>
              <w:rPr>
                <w:sz w:val="20"/>
                <w:szCs w:val="20"/>
              </w:rPr>
            </w:pPr>
            <w:r>
              <w:rPr>
                <w:sz w:val="20"/>
                <w:szCs w:val="20"/>
              </w:rPr>
              <w:t>具体参</w:t>
            </w:r>
            <w:r>
              <w:rPr>
                <w:rFonts w:hint="eastAsia"/>
                <w:sz w:val="20"/>
                <w:szCs w:val="20"/>
                <w:lang w:val="en-US" w:eastAsia="zh-CN"/>
              </w:rPr>
              <w:t>考</w:t>
            </w:r>
            <w:r>
              <w:rPr>
                <w:sz w:val="20"/>
                <w:szCs w:val="20"/>
              </w:rPr>
              <w:t>文件：《广西壮族自治区职称评审管理服务暂行办法》</w:t>
            </w:r>
            <w:r>
              <w:rPr>
                <w:rFonts w:hint="eastAsia"/>
                <w:sz w:val="20"/>
                <w:szCs w:val="20"/>
              </w:rPr>
              <w:t>（桂人社规〔2021〕11号）</w:t>
            </w:r>
          </w:p>
        </w:tc>
        <w:tc>
          <w:tcPr>
            <w:tcW w:w="2844" w:type="dxa"/>
            <w:vAlign w:val="center"/>
          </w:tcPr>
          <w:p>
            <w:pPr>
              <w:rPr>
                <w:rFonts w:hint="eastAsia"/>
                <w:sz w:val="20"/>
                <w:szCs w:val="20"/>
                <w:lang w:val="en-US" w:eastAsia="zh-CN"/>
              </w:rPr>
            </w:pPr>
            <w:r>
              <w:rPr>
                <w:rFonts w:hint="eastAsia"/>
                <w:sz w:val="20"/>
                <w:szCs w:val="20"/>
                <w:lang w:val="en-US" w:eastAsia="zh-CN"/>
              </w:rPr>
              <w:t>按要求在申报系统填写</w:t>
            </w:r>
            <w:r>
              <w:rPr>
                <w:rFonts w:hint="default"/>
                <w:sz w:val="20"/>
                <w:szCs w:val="20"/>
                <w:lang w:val="en-US" w:eastAsia="zh-CN"/>
              </w:rPr>
              <w:t>直接申报中级职称申请表</w:t>
            </w:r>
            <w:r>
              <w:rPr>
                <w:rFonts w:hint="eastAsia"/>
                <w:sz w:val="20"/>
                <w:szCs w:val="20"/>
                <w:lang w:val="en-US" w:eastAsia="zh-CN"/>
              </w:rPr>
              <w:t>，并经我办职改办批准后方可评审。</w:t>
            </w:r>
          </w:p>
        </w:tc>
        <w:tc>
          <w:tcPr>
            <w:tcW w:w="1037" w:type="dxa"/>
            <w:vAlign w:val="center"/>
          </w:tcPr>
          <w:p>
            <w:pPr>
              <w:rPr>
                <w:sz w:val="20"/>
                <w:szCs w:val="20"/>
              </w:rPr>
            </w:pPr>
            <w:r>
              <w:rPr>
                <w:sz w:val="20"/>
                <w:szCs w:val="20"/>
              </w:rPr>
              <w:t>不可缺少的硬</w:t>
            </w:r>
          </w:p>
          <w:p>
            <w:pPr>
              <w:rPr>
                <w:sz w:val="20"/>
                <w:szCs w:val="20"/>
              </w:rPr>
            </w:pPr>
            <w:r>
              <w:rPr>
                <w:sz w:val="20"/>
                <w:szCs w:val="20"/>
              </w:rPr>
              <w:t>件材料</w:t>
            </w:r>
          </w:p>
        </w:tc>
      </w:tr>
    </w:tbl>
    <w:p>
      <w:pPr>
        <w:bidi w:val="0"/>
        <w:rPr>
          <w:rFonts w:hint="eastAsia" w:asciiTheme="minorHAnsi" w:hAnsiTheme="minorHAnsi" w:eastAsiaTheme="minor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lang w:val="en-US" w:eastAsia="zh-CN"/>
        </w:rPr>
      </w:pPr>
      <w:r>
        <w:rPr>
          <w:color w:val="auto"/>
          <w:sz w:val="21"/>
          <w:szCs w:val="24"/>
        </w:rPr>
        <w:t>说明：各系列应对照评审条件和部署文件列出所需提供材料，应尽量表述简洁、逐条区分，并在备注栏标注是否为一票否决。为便于罗列，以上表述均为评审条件中量化条件的简化表述，具体条件要求应对照评审条件原件。</w:t>
      </w:r>
    </w:p>
    <w:sectPr>
      <w:pgSz w:w="16838" w:h="11906" w:orient="landscape"/>
      <w:pgMar w:top="454" w:right="454" w:bottom="454" w:left="454" w:header="851" w:footer="1417"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ODc0YTY4M2Q0YzI1M2M5YjdiNzQwOTNjZThiZDgifQ=="/>
  </w:docVars>
  <w:rsids>
    <w:rsidRoot w:val="66E556BF"/>
    <w:rsid w:val="07A54331"/>
    <w:rsid w:val="0D7C3D4E"/>
    <w:rsid w:val="1D917917"/>
    <w:rsid w:val="28795BCE"/>
    <w:rsid w:val="2D004A09"/>
    <w:rsid w:val="3B2F56A1"/>
    <w:rsid w:val="549F1BC2"/>
    <w:rsid w:val="63F52796"/>
    <w:rsid w:val="66E556BF"/>
    <w:rsid w:val="67ED6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2"/>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1321</Words>
  <Characters>1367</Characters>
  <Lines>0</Lines>
  <Paragraphs>0</Paragraphs>
  <TotalTime>2</TotalTime>
  <ScaleCrop>false</ScaleCrop>
  <LinksUpToDate>false</LinksUpToDate>
  <CharactersWithSpaces>1367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2022-04-24T02:13:00Z</dcterms:created>
  <dc:creator>Gena</dc:creator>
  <cp:lastModifiedBy>Gena</cp:lastModifiedBy>
  <dcterms:modified xsi:type="dcterms:W3CDTF">2022-05-05T04:19:19Z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493F6718154E45C0A1E0CFF767378837</vt:lpwstr>
  </property>
  <property fmtid="{D5CDD505-2E9C-101B-9397-08002B2CF9AE}" pid="4" name="commondata">
    <vt:lpwstr>eyJoZGlkIjoiYmEwM2Y3YTBlZjI2NjNkMDAyYmFmZDY0OGY1Zjc0M2UifQ==</vt:lpwstr>
  </property>
</Properties>
</file>